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1D30C">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2684D12B">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r>
        <w:rPr>
          <w:rFonts w:hint="eastAsia" w:ascii="宋体" w:hAnsi="宋体" w:eastAsia="宋体" w:cs="宋体"/>
          <w:b/>
          <w:color w:val="000000" w:themeColor="text1"/>
          <w:sz w:val="36"/>
          <w:szCs w:val="36"/>
          <w:highlight w:val="none"/>
          <w:lang w:val="en-US" w:eastAsia="zh-CN"/>
          <w14:textFill>
            <w14:solidFill>
              <w14:schemeClr w14:val="tx1"/>
            </w14:solidFill>
          </w14:textFill>
        </w:rPr>
        <w:t>温岭市石桥头镇土坦工业园区路灯建设项目</w:t>
      </w:r>
    </w:p>
    <w:p w14:paraId="1599EDEB">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07720BAC">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35D8791A">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479D76AC">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3046BFF4">
      <w:pPr>
        <w:spacing w:before="156" w:beforeLines="50" w:after="156" w:afterLines="50" w:line="700" w:lineRule="exact"/>
        <w:jc w:val="center"/>
        <w:rPr>
          <w:rFonts w:ascii="楷体_GB2312" w:eastAsia="楷体_GB2312"/>
          <w:b/>
          <w:color w:val="000000" w:themeColor="text1"/>
          <w:sz w:val="72"/>
          <w:szCs w:val="72"/>
          <w:highlight w:val="none"/>
          <w14:textFill>
            <w14:solidFill>
              <w14:schemeClr w14:val="tx1"/>
            </w14:solidFill>
          </w14:textFill>
        </w:rPr>
      </w:pPr>
      <w:r>
        <w:rPr>
          <w:rFonts w:hint="eastAsia" w:ascii="楷体_GB2312" w:eastAsia="楷体_GB2312"/>
          <w:b/>
          <w:color w:val="000000" w:themeColor="text1"/>
          <w:sz w:val="72"/>
          <w:szCs w:val="72"/>
          <w:highlight w:val="none"/>
          <w14:textFill>
            <w14:solidFill>
              <w14:schemeClr w14:val="tx1"/>
            </w14:solidFill>
          </w14:textFill>
        </w:rPr>
        <w:t>招 标 文 件</w:t>
      </w:r>
    </w:p>
    <w:p w14:paraId="7B1B9F20">
      <w:pPr>
        <w:spacing w:before="156" w:beforeLines="50" w:after="156" w:afterLines="50" w:line="500" w:lineRule="exact"/>
        <w:jc w:val="center"/>
        <w:rPr>
          <w:rFonts w:hint="eastAsia"/>
          <w:b/>
          <w:color w:val="000000" w:themeColor="text1"/>
          <w:sz w:val="44"/>
          <w:szCs w:val="44"/>
          <w:highlight w:val="none"/>
          <w14:textFill>
            <w14:solidFill>
              <w14:schemeClr w14:val="tx1"/>
            </w14:solidFill>
          </w14:textFill>
        </w:rPr>
      </w:pPr>
    </w:p>
    <w:p w14:paraId="21AE6223">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14:paraId="1CE59C4E">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14:paraId="7D586CEF">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14:paraId="31370DE1">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14:paraId="76BA7029">
      <w:pPr>
        <w:spacing w:before="156" w:beforeLines="50" w:after="156" w:afterLines="50" w:line="500" w:lineRule="exact"/>
        <w:ind w:firstLine="964" w:firstLineChars="300"/>
        <w:rPr>
          <w:rFonts w:hint="eastAsia"/>
          <w:b/>
          <w:color w:val="000000" w:themeColor="text1"/>
          <w:sz w:val="32"/>
          <w:szCs w:val="32"/>
          <w:highlight w:val="none"/>
          <w:lang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招标单位</w:t>
      </w:r>
      <w:r>
        <w:rPr>
          <w:b/>
          <w:color w:val="000000" w:themeColor="text1"/>
          <w:sz w:val="32"/>
          <w:szCs w:val="32"/>
          <w:highlight w:val="none"/>
          <w14:textFill>
            <w14:solidFill>
              <w14:schemeClr w14:val="tx1"/>
            </w14:solidFill>
          </w14:textFill>
        </w:rPr>
        <w:t>:</w:t>
      </w:r>
      <w:r>
        <w:rPr>
          <w:rFonts w:hint="eastAsia"/>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val="en-US" w:eastAsia="zh-CN"/>
          <w14:textFill>
            <w14:solidFill>
              <w14:schemeClr w14:val="tx1"/>
            </w14:solidFill>
          </w14:textFill>
        </w:rPr>
        <w:t>温岭市石桥头镇人民政府</w:t>
      </w:r>
    </w:p>
    <w:p w14:paraId="4F828DC1">
      <w:pPr>
        <w:spacing w:before="156" w:beforeLines="50" w:after="156" w:afterLines="50" w:line="500" w:lineRule="exact"/>
        <w:ind w:firstLine="964" w:firstLineChars="300"/>
        <w:rPr>
          <w:rFonts w:hint="default"/>
          <w:b/>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lang w:val="zh-CN" w:eastAsia="zh-CN"/>
          <w14:textFill>
            <w14:solidFill>
              <w14:schemeClr w14:val="tx1"/>
            </w14:solidFill>
          </w14:textFill>
        </w:rPr>
        <w:t>联 系 人: 梁健</w:t>
      </w:r>
    </w:p>
    <w:p w14:paraId="6EFCC3B2">
      <w:pPr>
        <w:spacing w:before="156" w:beforeLines="50" w:after="156" w:afterLines="50" w:line="500" w:lineRule="exact"/>
        <w:ind w:firstLine="964" w:firstLineChars="300"/>
        <w:rPr>
          <w:rFonts w:hint="default"/>
          <w:b/>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lang w:val="en-US" w:eastAsia="zh-CN"/>
          <w14:textFill>
            <w14:solidFill>
              <w14:schemeClr w14:val="tx1"/>
            </w14:solidFill>
          </w14:textFill>
        </w:rPr>
        <w:t>联</w:t>
      </w:r>
      <w:r>
        <w:rPr>
          <w:rFonts w:hint="eastAsia"/>
          <w:b/>
          <w:color w:val="000000" w:themeColor="text1"/>
          <w:sz w:val="32"/>
          <w:szCs w:val="32"/>
          <w:highlight w:val="none"/>
          <w:lang w:val="zh-CN" w:eastAsia="zh-CN"/>
          <w14:textFill>
            <w14:solidFill>
              <w14:schemeClr w14:val="tx1"/>
            </w14:solidFill>
          </w14:textFill>
        </w:rPr>
        <w:t>系电话:</w:t>
      </w:r>
      <w:r>
        <w:rPr>
          <w:rFonts w:hint="eastAsia"/>
          <w:b/>
          <w:color w:val="000000" w:themeColor="text1"/>
          <w:sz w:val="32"/>
          <w:szCs w:val="32"/>
          <w:highlight w:val="none"/>
          <w:lang w:val="en-US" w:eastAsia="zh-CN"/>
          <w14:textFill>
            <w14:solidFill>
              <w14:schemeClr w14:val="tx1"/>
            </w14:solidFill>
          </w14:textFill>
        </w:rPr>
        <w:t xml:space="preserve"> 698850</w:t>
      </w:r>
    </w:p>
    <w:p w14:paraId="0842528E">
      <w:pPr>
        <w:spacing w:before="156" w:beforeLines="50" w:after="156" w:afterLines="50" w:line="500" w:lineRule="exact"/>
        <w:ind w:firstLine="964" w:firstLineChars="300"/>
        <w:rPr>
          <w:rFonts w:hint="eastAsia"/>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代理机构：浙江恒超工程管理有限公司</w:t>
      </w:r>
    </w:p>
    <w:p w14:paraId="3D95707B">
      <w:pPr>
        <w:spacing w:before="156" w:beforeLines="50" w:after="156" w:afterLines="50" w:line="500" w:lineRule="exact"/>
        <w:ind w:firstLine="964" w:firstLineChars="300"/>
        <w:rPr>
          <w:rFonts w:hint="eastAsia"/>
          <w:b/>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联</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系</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人</w:t>
      </w:r>
      <w:r>
        <w:rPr>
          <w:b/>
          <w:color w:val="000000" w:themeColor="text1"/>
          <w:sz w:val="32"/>
          <w:szCs w:val="32"/>
          <w:highlight w:val="none"/>
          <w14:textFill>
            <w14:solidFill>
              <w14:schemeClr w14:val="tx1"/>
            </w14:solidFill>
          </w14:textFill>
        </w:rPr>
        <w:t>:</w:t>
      </w:r>
      <w:r>
        <w:rPr>
          <w:rFonts w:hint="eastAsia"/>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eastAsia="zh-CN"/>
          <w14:textFill>
            <w14:solidFill>
              <w14:schemeClr w14:val="tx1"/>
            </w14:solidFill>
          </w14:textFill>
        </w:rPr>
        <w:t>周卫飞</w:t>
      </w:r>
      <w:r>
        <w:rPr>
          <w:rFonts w:hint="eastAsia"/>
          <w:b/>
          <w:color w:val="000000" w:themeColor="text1"/>
          <w:sz w:val="32"/>
          <w:szCs w:val="32"/>
          <w:highlight w:val="none"/>
          <w:lang w:val="en-US" w:eastAsia="zh-CN"/>
          <w14:textFill>
            <w14:solidFill>
              <w14:schemeClr w14:val="tx1"/>
            </w14:solidFill>
          </w14:textFill>
        </w:rPr>
        <w:t xml:space="preserve">  </w:t>
      </w:r>
    </w:p>
    <w:p w14:paraId="35635210">
      <w:pPr>
        <w:spacing w:before="156" w:beforeLines="50" w:after="156" w:afterLines="50" w:line="500" w:lineRule="exact"/>
        <w:ind w:firstLine="964" w:firstLineChars="300"/>
        <w:rPr>
          <w:rFonts w:hint="default"/>
          <w:b/>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联系电话</w:t>
      </w:r>
      <w:r>
        <w:rPr>
          <w:b/>
          <w:color w:val="000000" w:themeColor="text1"/>
          <w:sz w:val="32"/>
          <w:szCs w:val="32"/>
          <w:highlight w:val="none"/>
          <w14:textFill>
            <w14:solidFill>
              <w14:schemeClr w14:val="tx1"/>
            </w14:solidFill>
          </w14:textFill>
        </w:rPr>
        <w:t>:</w:t>
      </w:r>
      <w:r>
        <w:rPr>
          <w:rFonts w:hint="eastAsia"/>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val="en-US" w:eastAsia="zh-CN"/>
          <w14:textFill>
            <w14:solidFill>
              <w14:schemeClr w14:val="tx1"/>
            </w14:solidFill>
          </w14:textFill>
        </w:rPr>
        <w:t>15858613692</w:t>
      </w:r>
    </w:p>
    <w:p w14:paraId="416F3B3C">
      <w:pPr>
        <w:spacing w:before="156" w:beforeLines="50" w:after="156" w:afterLines="50" w:line="500" w:lineRule="exact"/>
        <w:ind w:firstLine="964" w:firstLineChars="300"/>
        <w:rPr>
          <w:rFonts w:hint="eastAsia"/>
          <w:b/>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日</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期</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val="en-US" w:eastAsia="zh-CN"/>
          <w14:textFill>
            <w14:solidFill>
              <w14:schemeClr w14:val="tx1"/>
            </w14:solidFill>
          </w14:textFill>
        </w:rPr>
        <w:t>2026年4月</w:t>
      </w:r>
    </w:p>
    <w:p w14:paraId="66D07380">
      <w:pPr>
        <w:spacing w:before="156" w:beforeLines="50" w:after="156" w:afterLines="50" w:line="500" w:lineRule="exact"/>
        <w:ind w:firstLine="964" w:firstLineChars="300"/>
        <w:rPr>
          <w:rFonts w:hint="eastAsia"/>
          <w:b/>
          <w:color w:val="000000" w:themeColor="text1"/>
          <w:sz w:val="32"/>
          <w:szCs w:val="32"/>
          <w:highlight w:val="none"/>
          <w:lang w:val="en-US" w:eastAsia="zh-CN"/>
          <w14:textFill>
            <w14:solidFill>
              <w14:schemeClr w14:val="tx1"/>
            </w14:solidFill>
          </w14:textFill>
        </w:rPr>
      </w:pPr>
    </w:p>
    <w:p w14:paraId="29732854">
      <w:pPr>
        <w:pStyle w:val="12"/>
        <w:ind w:left="0" w:leftChars="0" w:right="0" w:rightChars="0" w:firstLine="0" w:firstLineChars="0"/>
        <w:jc w:val="center"/>
        <w:rPr>
          <w:rFonts w:hint="eastAsia" w:ascii="宋体" w:hAnsi="宋体" w:eastAsia="宋体" w:cs="宋体"/>
          <w:b/>
          <w:bCs/>
          <w:color w:val="000000" w:themeColor="text1"/>
          <w:sz w:val="44"/>
          <w:szCs w:val="44"/>
          <w:highlight w:val="none"/>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7FA81BF8">
      <w:pPr>
        <w:pStyle w:val="12"/>
        <w:ind w:left="0" w:leftChars="0" w:right="0" w:rightChars="0" w:firstLine="0" w:firstLineChars="0"/>
        <w:jc w:val="center"/>
        <w:rPr>
          <w:rStyle w:val="16"/>
          <w:rFonts w:hint="eastAsia"/>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44"/>
          <w:szCs w:val="44"/>
          <w:highlight w:val="none"/>
          <w:lang w:val="en-US" w:eastAsia="zh-CN"/>
          <w14:textFill>
            <w14:solidFill>
              <w14:schemeClr w14:val="tx1"/>
            </w14:solidFill>
          </w14:textFill>
        </w:rPr>
        <w:t>第一章</w:t>
      </w:r>
      <w:r>
        <w:rPr>
          <w:rFonts w:hint="eastAsia" w:ascii="宋体" w:hAnsi="宋体"/>
          <w:b w:val="0"/>
          <w:bCs w:val="0"/>
          <w:color w:val="000000" w:themeColor="text1"/>
          <w:spacing w:val="20"/>
          <w:sz w:val="44"/>
          <w:szCs w:val="4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44"/>
          <w:szCs w:val="44"/>
          <w:highlight w:val="none"/>
          <w:lang w:eastAsia="zh-CN"/>
          <w14:textFill>
            <w14:solidFill>
              <w14:schemeClr w14:val="tx1"/>
            </w14:solidFill>
          </w14:textFill>
        </w:rPr>
        <w:t>招标公告</w:t>
      </w:r>
    </w:p>
    <w:p w14:paraId="4F2849AC">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textAlignment w:val="auto"/>
        <w:rPr>
          <w:rStyle w:val="16"/>
          <w:rFonts w:hint="eastAsia"/>
          <w:b w:val="0"/>
          <w:bCs w:val="0"/>
          <w:color w:val="000000" w:themeColor="text1"/>
          <w:sz w:val="24"/>
          <w:szCs w:val="24"/>
          <w:highlight w:val="none"/>
          <w14:textFill>
            <w14:solidFill>
              <w14:schemeClr w14:val="tx1"/>
            </w14:solidFill>
          </w14:textFill>
        </w:rPr>
      </w:pPr>
      <w:r>
        <w:rPr>
          <w:rStyle w:val="16"/>
          <w:rFonts w:hint="eastAsia"/>
          <w:color w:val="000000" w:themeColor="text1"/>
          <w:sz w:val="24"/>
          <w:szCs w:val="24"/>
          <w:highlight w:val="none"/>
          <w14:textFill>
            <w14:solidFill>
              <w14:schemeClr w14:val="tx1"/>
            </w14:solidFill>
          </w14:textFill>
        </w:rPr>
        <w:t>一、招标项目的基本情况</w:t>
      </w:r>
    </w:p>
    <w:p w14:paraId="5C4C888D">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516" w:firstLineChars="215"/>
        <w:textAlignment w:val="auto"/>
        <w:rPr>
          <w:rFonts w:hint="eastAsia" w:ascii="宋体" w:hAnsi="宋体"/>
          <w:color w:val="000000" w:themeColor="text1"/>
          <w:sz w:val="24"/>
          <w:highlight w:val="none"/>
          <w:lang w:eastAsia="zh-CN"/>
          <w14:textFill>
            <w14:solidFill>
              <w14:schemeClr w14:val="tx1"/>
            </w14:solidFill>
          </w14:textFill>
        </w:rPr>
      </w:pPr>
      <w:r>
        <w:rPr>
          <w:color w:val="000000" w:themeColor="text1"/>
          <w:sz w:val="24"/>
          <w:szCs w:val="24"/>
          <w:highlight w:val="none"/>
          <w14:textFill>
            <w14:solidFill>
              <w14:schemeClr w14:val="tx1"/>
            </w14:solidFill>
          </w14:textFill>
        </w:rPr>
        <w:t>工程名称：</w:t>
      </w:r>
      <w:r>
        <w:rPr>
          <w:color w:val="000000" w:themeColor="text1"/>
          <w:sz w:val="24"/>
          <w:szCs w:val="24"/>
          <w:highlight w:val="none"/>
          <w:lang w:val="en-US" w:eastAsia="zh-CN"/>
          <w14:textFill>
            <w14:solidFill>
              <w14:schemeClr w14:val="tx1"/>
            </w14:solidFill>
          </w14:textFill>
        </w:rPr>
        <w:t>温岭市石桥头镇土坦工业园区路灯建设项</w:t>
      </w:r>
      <w:r>
        <w:rPr>
          <w:rFonts w:hint="eastAsia"/>
          <w:color w:val="000000" w:themeColor="text1"/>
          <w:sz w:val="24"/>
          <w:szCs w:val="24"/>
          <w:highlight w:val="none"/>
          <w:lang w:val="en-US" w:eastAsia="zh-CN"/>
          <w14:textFill>
            <w14:solidFill>
              <w14:schemeClr w14:val="tx1"/>
            </w14:solidFill>
          </w14:textFill>
        </w:rPr>
        <w:t>目</w:t>
      </w:r>
    </w:p>
    <w:p w14:paraId="159A6DE6">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516" w:firstLineChars="215"/>
        <w:textAlignment w:val="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招标人</w:t>
      </w:r>
      <w:r>
        <w:rPr>
          <w:color w:val="000000" w:themeColor="text1"/>
          <w:sz w:val="24"/>
          <w:szCs w:val="24"/>
          <w:highlight w:val="none"/>
          <w14:textFill>
            <w14:solidFill>
              <w14:schemeClr w14:val="tx1"/>
            </w14:solidFill>
          </w14:textFill>
        </w:rPr>
        <w:t>名称：</w:t>
      </w:r>
      <w:r>
        <w:rPr>
          <w:color w:val="000000" w:themeColor="text1"/>
          <w:sz w:val="24"/>
          <w:szCs w:val="24"/>
          <w:highlight w:val="none"/>
          <w:lang w:val="en-US" w:eastAsia="zh-CN"/>
          <w14:textFill>
            <w14:solidFill>
              <w14:schemeClr w14:val="tx1"/>
            </w14:solidFill>
          </w14:textFill>
        </w:rPr>
        <w:t>温岭市石桥头镇人民政府</w:t>
      </w:r>
    </w:p>
    <w:p w14:paraId="2D273106">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516" w:firstLineChars="215"/>
        <w:textAlignment w:val="auto"/>
        <w:rPr>
          <w:rFonts w:hint="default" w:eastAsiaTheme="minor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资金来源：</w:t>
      </w:r>
      <w:r>
        <w:rPr>
          <w:rFonts w:hint="eastAsia"/>
          <w:color w:val="000000" w:themeColor="text1"/>
          <w:sz w:val="24"/>
          <w:szCs w:val="24"/>
          <w:highlight w:val="none"/>
          <w:lang w:val="en-US" w:eastAsia="zh-CN"/>
          <w14:textFill>
            <w14:solidFill>
              <w14:schemeClr w14:val="tx1"/>
            </w14:solidFill>
          </w14:textFill>
        </w:rPr>
        <w:t>镇自筹</w:t>
      </w:r>
    </w:p>
    <w:p w14:paraId="2FC1932A">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516" w:firstLineChars="215"/>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招标方式：</w:t>
      </w:r>
      <w:r>
        <w:rPr>
          <w:rFonts w:hint="eastAsia"/>
          <w:color w:val="000000" w:themeColor="text1"/>
          <w:sz w:val="24"/>
          <w:szCs w:val="24"/>
          <w:highlight w:val="none"/>
          <w14:textFill>
            <w14:solidFill>
              <w14:schemeClr w14:val="tx1"/>
            </w14:solidFill>
          </w14:textFill>
        </w:rPr>
        <w:t>公开招标</w:t>
      </w:r>
    </w:p>
    <w:p w14:paraId="719B56D1">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516" w:firstLineChars="215"/>
        <w:textAlignment w:val="auto"/>
        <w:rPr>
          <w:rFonts w:hint="eastAsia"/>
          <w:color w:val="000000" w:themeColor="text1"/>
          <w:sz w:val="24"/>
          <w:szCs w:val="24"/>
          <w:highlight w:val="none"/>
          <w:lang w:eastAsia="zh-CN"/>
          <w14:textFill>
            <w14:solidFill>
              <w14:schemeClr w14:val="tx1"/>
            </w14:solidFill>
          </w14:textFill>
        </w:rPr>
      </w:pPr>
      <w:r>
        <w:rPr>
          <w:color w:val="000000" w:themeColor="text1"/>
          <w:sz w:val="24"/>
          <w:szCs w:val="24"/>
          <w:highlight w:val="none"/>
          <w14:textFill>
            <w14:solidFill>
              <w14:schemeClr w14:val="tx1"/>
            </w14:solidFill>
          </w14:textFill>
        </w:rPr>
        <w:t>招标范围：</w:t>
      </w:r>
      <w:r>
        <w:rPr>
          <w:rFonts w:hint="eastAsia"/>
          <w:color w:val="000000" w:themeColor="text1"/>
          <w:sz w:val="24"/>
          <w:szCs w:val="24"/>
          <w:highlight w:val="none"/>
          <w14:textFill>
            <w14:solidFill>
              <w14:schemeClr w14:val="tx1"/>
            </w14:solidFill>
          </w14:textFill>
        </w:rPr>
        <w:t>招标人指定</w:t>
      </w:r>
      <w:r>
        <w:rPr>
          <w:rFonts w:hint="eastAsia"/>
          <w:color w:val="000000" w:themeColor="text1"/>
          <w:sz w:val="24"/>
          <w:szCs w:val="24"/>
          <w:highlight w:val="none"/>
          <w:lang w:eastAsia="zh-CN"/>
          <w14:textFill>
            <w14:solidFill>
              <w14:schemeClr w14:val="tx1"/>
            </w14:solidFill>
          </w14:textFill>
        </w:rPr>
        <w:t>的</w:t>
      </w:r>
      <w:r>
        <w:rPr>
          <w:rFonts w:hint="eastAsia"/>
          <w:color w:val="000000" w:themeColor="text1"/>
          <w:sz w:val="24"/>
          <w:szCs w:val="24"/>
          <w:highlight w:val="none"/>
          <w:lang w:val="en-US" w:eastAsia="zh-CN"/>
          <w14:textFill>
            <w14:solidFill>
              <w14:schemeClr w14:val="tx1"/>
            </w14:solidFill>
          </w14:textFill>
        </w:rPr>
        <w:t>温岭市石桥头镇土坦工业园区路灯建设项目</w:t>
      </w:r>
    </w:p>
    <w:p w14:paraId="76FFB993">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textAlignment w:val="auto"/>
        <w:rPr>
          <w:color w:val="000000" w:themeColor="text1"/>
          <w:sz w:val="24"/>
          <w:szCs w:val="24"/>
          <w:highlight w:val="none"/>
          <w14:textFill>
            <w14:solidFill>
              <w14:schemeClr w14:val="tx1"/>
            </w14:solidFill>
          </w14:textFill>
        </w:rPr>
      </w:pPr>
      <w:r>
        <w:rPr>
          <w:rStyle w:val="16"/>
          <w:rFonts w:hint="eastAsia"/>
          <w:color w:val="000000" w:themeColor="text1"/>
          <w:sz w:val="24"/>
          <w:szCs w:val="24"/>
          <w:highlight w:val="none"/>
          <w14:textFill>
            <w14:solidFill>
              <w14:schemeClr w14:val="tx1"/>
            </w14:solidFill>
          </w14:textFill>
        </w:rPr>
        <w:t>二</w:t>
      </w:r>
      <w:r>
        <w:rPr>
          <w:rStyle w:val="16"/>
          <w:color w:val="000000" w:themeColor="text1"/>
          <w:sz w:val="24"/>
          <w:szCs w:val="24"/>
          <w:highlight w:val="none"/>
          <w14:textFill>
            <w14:solidFill>
              <w14:schemeClr w14:val="tx1"/>
            </w14:solidFill>
          </w14:textFill>
        </w:rPr>
        <w:t>、招标项目</w:t>
      </w:r>
      <w:r>
        <w:rPr>
          <w:rStyle w:val="16"/>
          <w:rFonts w:hint="eastAsia"/>
          <w:color w:val="000000" w:themeColor="text1"/>
          <w:sz w:val="24"/>
          <w:szCs w:val="24"/>
          <w:highlight w:val="none"/>
          <w14:textFill>
            <w14:solidFill>
              <w14:schemeClr w14:val="tx1"/>
            </w14:solidFill>
          </w14:textFill>
        </w:rPr>
        <w:t>概况</w:t>
      </w:r>
      <w:r>
        <w:rPr>
          <w:rStyle w:val="16"/>
          <w:color w:val="000000" w:themeColor="text1"/>
          <w:sz w:val="24"/>
          <w:szCs w:val="24"/>
          <w:highlight w:val="none"/>
          <w14:textFill>
            <w14:solidFill>
              <w14:schemeClr w14:val="tx1"/>
            </w14:solidFill>
          </w14:textFill>
        </w:rPr>
        <w:t xml:space="preserve"> </w:t>
      </w:r>
    </w:p>
    <w:p w14:paraId="5A11F9BB">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516" w:firstLineChars="215"/>
        <w:textAlignment w:val="auto"/>
        <w:rPr>
          <w:rFonts w:hint="eastAsia"/>
          <w:color w:val="000000" w:themeColor="text1"/>
          <w:sz w:val="24"/>
          <w:szCs w:val="24"/>
          <w:highlight w:val="none"/>
          <w:lang w:val="zh-CN"/>
          <w14:textFill>
            <w14:solidFill>
              <w14:schemeClr w14:val="tx1"/>
            </w14:solidFill>
          </w14:textFill>
        </w:rPr>
      </w:pPr>
      <w:r>
        <w:rPr>
          <w:color w:val="000000" w:themeColor="text1"/>
          <w:sz w:val="24"/>
          <w:szCs w:val="24"/>
          <w:highlight w:val="none"/>
          <w14:textFill>
            <w14:solidFill>
              <w14:schemeClr w14:val="tx1"/>
            </w14:solidFill>
          </w14:textFill>
        </w:rPr>
        <w:t>工程地址：</w:t>
      </w:r>
      <w:r>
        <w:rPr>
          <w:color w:val="000000" w:themeColor="text1"/>
          <w:sz w:val="24"/>
          <w:szCs w:val="24"/>
          <w:highlight w:val="none"/>
          <w:lang w:val="en-US" w:eastAsia="zh-CN"/>
          <w14:textFill>
            <w14:solidFill>
              <w14:schemeClr w14:val="tx1"/>
            </w14:solidFill>
          </w14:textFill>
        </w:rPr>
        <w:t>温岭市石桥头镇土坦工业园区</w:t>
      </w:r>
    </w:p>
    <w:p w14:paraId="69859E1E">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516" w:firstLineChars="215"/>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工程预算造价：</w:t>
      </w:r>
      <w:r>
        <w:rPr>
          <w:rFonts w:hint="eastAsia" w:ascii="宋体" w:hAnsi="宋体" w:eastAsia="宋体" w:cs="宋体"/>
          <w:color w:val="000000" w:themeColor="text1"/>
          <w:sz w:val="24"/>
          <w:szCs w:val="24"/>
          <w:highlight w:val="none"/>
          <w:lang w:val="en-US" w:eastAsia="zh-CN"/>
          <w14:textFill>
            <w14:solidFill>
              <w14:schemeClr w14:val="tx1"/>
            </w14:solidFill>
          </w14:textFill>
        </w:rPr>
        <w:t>159579</w:t>
      </w:r>
      <w:r>
        <w:rPr>
          <w:rFonts w:hint="eastAsia"/>
          <w:color w:val="000000" w:themeColor="text1"/>
          <w:sz w:val="24"/>
          <w:szCs w:val="24"/>
          <w:highlight w:val="none"/>
          <w:lang w:eastAsia="zh-CN"/>
          <w14:textFill>
            <w14:solidFill>
              <w14:schemeClr w14:val="tx1"/>
            </w14:solidFill>
          </w14:textFill>
        </w:rPr>
        <w:t>元</w:t>
      </w:r>
    </w:p>
    <w:p w14:paraId="310C182D">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516" w:firstLineChars="215"/>
        <w:textAlignment w:val="auto"/>
        <w:rPr>
          <w:rFonts w:hint="default"/>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工期要求：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r>
        <w:rPr>
          <w:rFonts w:hint="eastAsia" w:ascii="宋体" w:hAnsi="宋体"/>
          <w:color w:val="000000" w:themeColor="text1"/>
          <w:sz w:val="24"/>
          <w:highlight w:val="none"/>
          <w:u w:val="none"/>
          <w:lang w:val="en-US" w:eastAsia="zh-CN"/>
          <w14:textFill>
            <w14:solidFill>
              <w14:schemeClr w14:val="tx1"/>
            </w14:solidFill>
          </w14:textFill>
        </w:rPr>
        <w:t>日历天</w:t>
      </w:r>
    </w:p>
    <w:p w14:paraId="3E093D23">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工程概况：本工程为石桥头镇土坦工业园区共</w:t>
      </w:r>
      <w:r>
        <w:rPr>
          <w:rFonts w:hint="eastAsia" w:ascii="宋体" w:hAnsi="宋体" w:eastAsia="宋体" w:cs="宋体"/>
          <w:color w:val="000000" w:themeColor="text1"/>
          <w:sz w:val="24"/>
          <w:highlight w:val="none"/>
          <w:lang w:val="en-US" w:eastAsia="zh-CN"/>
          <w14:textFill>
            <w14:solidFill>
              <w14:schemeClr w14:val="tx1"/>
            </w14:solidFill>
          </w14:textFill>
        </w:rPr>
        <w:t>12套8米100W</w:t>
      </w:r>
      <w:r>
        <w:rPr>
          <w:rFonts w:hint="eastAsia"/>
          <w:color w:val="000000" w:themeColor="text1"/>
          <w:sz w:val="24"/>
          <w:highlight w:val="none"/>
          <w:lang w:val="en-US" w:eastAsia="zh-CN"/>
          <w14:textFill>
            <w14:solidFill>
              <w14:schemeClr w14:val="tx1"/>
            </w14:solidFill>
          </w14:textFill>
        </w:rPr>
        <w:t>单臂路灯，相应配套的电缆及配管、配电箱、电缆井等安装。</w:t>
      </w:r>
    </w:p>
    <w:p w14:paraId="3AD440FA">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textAlignment w:val="auto"/>
        <w:rPr>
          <w:color w:val="000000" w:themeColor="text1"/>
          <w:sz w:val="24"/>
          <w:szCs w:val="24"/>
          <w:highlight w:val="none"/>
          <w14:textFill>
            <w14:solidFill>
              <w14:schemeClr w14:val="tx1"/>
            </w14:solidFill>
          </w14:textFill>
        </w:rPr>
      </w:pPr>
      <w:r>
        <w:rPr>
          <w:rStyle w:val="16"/>
          <w:rFonts w:hint="eastAsia"/>
          <w:color w:val="000000" w:themeColor="text1"/>
          <w:sz w:val="24"/>
          <w:szCs w:val="24"/>
          <w:highlight w:val="none"/>
          <w14:textFill>
            <w14:solidFill>
              <w14:schemeClr w14:val="tx1"/>
            </w14:solidFill>
          </w14:textFill>
        </w:rPr>
        <w:t>三</w:t>
      </w:r>
      <w:r>
        <w:rPr>
          <w:rStyle w:val="16"/>
          <w:color w:val="000000" w:themeColor="text1"/>
          <w:sz w:val="24"/>
          <w:szCs w:val="24"/>
          <w:highlight w:val="none"/>
          <w14:textFill>
            <w14:solidFill>
              <w14:schemeClr w14:val="tx1"/>
            </w14:solidFill>
          </w14:textFill>
        </w:rPr>
        <w:t xml:space="preserve">、投标申请人资格要求 </w:t>
      </w:r>
    </w:p>
    <w:p w14:paraId="108022DD">
      <w:pPr>
        <w:keepNext w:val="0"/>
        <w:keepLines w:val="0"/>
        <w:pageBreakBefore w:val="0"/>
        <w:widowControl/>
        <w:kinsoku/>
        <w:wordWrap/>
        <w:overflowPunct/>
        <w:topLinePunct w:val="0"/>
        <w:autoSpaceDE/>
        <w:autoSpaceDN/>
        <w:bidi w:val="0"/>
        <w:adjustRightInd/>
        <w:snapToGrid/>
        <w:spacing w:line="440" w:lineRule="exact"/>
        <w:ind w:left="0" w:leftChars="0" w:firstLine="475" w:firstLineChars="198"/>
        <w:jc w:val="left"/>
        <w:textAlignment w:val="auto"/>
        <w:rPr>
          <w:rFonts w:hint="eastAsia" w:ascii="宋体" w:hAnsi="宋体"/>
          <w:color w:val="000000" w:themeColor="text1"/>
          <w:kern w:val="0"/>
          <w:sz w:val="24"/>
          <w:szCs w:val="24"/>
          <w:u w:val="single"/>
          <w:lang w:eastAsia="zh-CN"/>
          <w14:textFill>
            <w14:solidFill>
              <w14:schemeClr w14:val="tx1"/>
            </w14:solidFill>
          </w14:textFill>
        </w:rPr>
      </w:pPr>
      <w:r>
        <w:rPr>
          <w:rFonts w:hint="eastAsia" w:ascii="宋体" w:hAnsi="宋体"/>
          <w:color w:val="000000" w:themeColor="text1"/>
          <w:kern w:val="0"/>
          <w:sz w:val="24"/>
          <w:szCs w:val="24"/>
          <w:u w:val="single"/>
          <w:lang w:eastAsia="zh-CN"/>
          <w14:textFill>
            <w14:solidFill>
              <w14:schemeClr w14:val="tx1"/>
            </w14:solidFill>
          </w14:textFill>
        </w:rPr>
        <w:t>1、投标申请人企业资质：</w:t>
      </w:r>
      <w:r>
        <w:rPr>
          <w:rFonts w:hint="eastAsia" w:ascii="宋体" w:hAnsi="宋体"/>
          <w:color w:val="000000" w:themeColor="text1"/>
          <w:kern w:val="0"/>
          <w:sz w:val="24"/>
          <w:szCs w:val="24"/>
          <w:u w:val="single"/>
          <w:lang w:val="en-US" w:eastAsia="zh-CN"/>
          <w14:textFill>
            <w14:solidFill>
              <w14:schemeClr w14:val="tx1"/>
            </w14:solidFill>
          </w14:textFill>
        </w:rPr>
        <w:t>须具备城市及道路照明工程专业承包三级</w:t>
      </w:r>
      <w:r>
        <w:rPr>
          <w:rFonts w:hint="eastAsia" w:ascii="宋体" w:hAnsi="宋体"/>
          <w:color w:val="000000" w:themeColor="text1"/>
          <w:kern w:val="0"/>
          <w:sz w:val="24"/>
          <w:szCs w:val="24"/>
          <w:u w:val="single"/>
          <w:lang w:eastAsia="zh-CN"/>
          <w14:textFill>
            <w14:solidFill>
              <w14:schemeClr w14:val="tx1"/>
            </w14:solidFill>
          </w14:textFill>
        </w:rPr>
        <w:t>及以上资质，并在人员、设备、资金等方面具有相应的施工能力。</w:t>
      </w:r>
    </w:p>
    <w:p w14:paraId="2864804A">
      <w:pPr>
        <w:keepNext w:val="0"/>
        <w:keepLines w:val="0"/>
        <w:pageBreakBefore w:val="0"/>
        <w:widowControl/>
        <w:kinsoku/>
        <w:wordWrap/>
        <w:overflowPunct/>
        <w:topLinePunct w:val="0"/>
        <w:autoSpaceDE/>
        <w:autoSpaceDN/>
        <w:bidi w:val="0"/>
        <w:adjustRightInd/>
        <w:snapToGrid/>
        <w:spacing w:line="440" w:lineRule="exact"/>
        <w:ind w:left="0" w:leftChars="0" w:firstLine="475" w:firstLineChars="198"/>
        <w:jc w:val="left"/>
        <w:textAlignment w:val="auto"/>
        <w:rPr>
          <w:rFonts w:hint="eastAsia" w:ascii="宋体" w:hAnsi="宋体"/>
          <w:color w:val="000000" w:themeColor="text1"/>
          <w:kern w:val="0"/>
          <w:sz w:val="24"/>
          <w:szCs w:val="24"/>
          <w:u w:val="single"/>
          <w:lang w:eastAsia="zh-CN"/>
          <w14:textFill>
            <w14:solidFill>
              <w14:schemeClr w14:val="tx1"/>
            </w14:solidFill>
          </w14:textFill>
        </w:rPr>
      </w:pPr>
      <w:r>
        <w:rPr>
          <w:rFonts w:hint="eastAsia" w:ascii="宋体" w:hAnsi="宋体"/>
          <w:color w:val="000000" w:themeColor="text1"/>
          <w:kern w:val="0"/>
          <w:sz w:val="24"/>
          <w:szCs w:val="24"/>
          <w:u w:val="single"/>
          <w:lang w:eastAsia="zh-CN"/>
          <w14:textFill>
            <w14:solidFill>
              <w14:schemeClr w14:val="tx1"/>
            </w14:solidFill>
          </w14:textFill>
        </w:rPr>
        <w:t>2、项目</w:t>
      </w:r>
      <w:r>
        <w:rPr>
          <w:rFonts w:hint="eastAsia" w:ascii="宋体" w:hAnsi="宋体"/>
          <w:color w:val="000000" w:themeColor="text1"/>
          <w:kern w:val="0"/>
          <w:sz w:val="24"/>
          <w:szCs w:val="24"/>
          <w:u w:val="single"/>
          <w:lang w:val="en-US" w:eastAsia="zh-CN"/>
          <w14:textFill>
            <w14:solidFill>
              <w14:schemeClr w14:val="tx1"/>
            </w14:solidFill>
          </w14:textFill>
        </w:rPr>
        <w:t>经理</w:t>
      </w:r>
      <w:r>
        <w:rPr>
          <w:rFonts w:hint="eastAsia" w:ascii="宋体" w:hAnsi="宋体"/>
          <w:color w:val="000000" w:themeColor="text1"/>
          <w:kern w:val="0"/>
          <w:sz w:val="24"/>
          <w:szCs w:val="24"/>
          <w:u w:val="single"/>
          <w:lang w:eastAsia="zh-CN"/>
          <w14:textFill>
            <w14:solidFill>
              <w14:schemeClr w14:val="tx1"/>
            </w14:solidFill>
          </w14:textFill>
        </w:rPr>
        <w:t>：须具备机电工程专业二级及以上注册建造师资格，具备有效的安全生产考核合格证书（B 类证书）资格。</w:t>
      </w:r>
    </w:p>
    <w:p w14:paraId="5424DAD5">
      <w:pPr>
        <w:keepNext w:val="0"/>
        <w:keepLines w:val="0"/>
        <w:pageBreakBefore w:val="0"/>
        <w:widowControl/>
        <w:kinsoku/>
        <w:wordWrap/>
        <w:overflowPunct/>
        <w:topLinePunct w:val="0"/>
        <w:autoSpaceDE/>
        <w:autoSpaceDN/>
        <w:bidi w:val="0"/>
        <w:adjustRightInd/>
        <w:snapToGrid/>
        <w:spacing w:line="440" w:lineRule="exact"/>
        <w:ind w:left="0" w:leftChars="0"/>
        <w:jc w:val="left"/>
        <w:textAlignment w:val="auto"/>
        <w:rPr>
          <w:rStyle w:val="16"/>
          <w:rFonts w:ascii="宋体" w:hAnsi="宋体"/>
          <w:color w:val="000000" w:themeColor="text1"/>
          <w:kern w:val="0"/>
          <w:sz w:val="24"/>
          <w:szCs w:val="24"/>
          <w:highlight w:val="none"/>
          <w14:textFill>
            <w14:solidFill>
              <w14:schemeClr w14:val="tx1"/>
            </w14:solidFill>
          </w14:textFill>
        </w:rPr>
      </w:pPr>
      <w:r>
        <w:rPr>
          <w:rStyle w:val="16"/>
          <w:rFonts w:hint="eastAsia" w:ascii="宋体" w:hAnsi="宋体"/>
          <w:color w:val="000000" w:themeColor="text1"/>
          <w:kern w:val="0"/>
          <w:sz w:val="24"/>
          <w:szCs w:val="24"/>
          <w:highlight w:val="none"/>
          <w14:textFill>
            <w14:solidFill>
              <w14:schemeClr w14:val="tx1"/>
            </w14:solidFill>
          </w14:textFill>
        </w:rPr>
        <w:t>四</w:t>
      </w:r>
      <w:r>
        <w:rPr>
          <w:rStyle w:val="16"/>
          <w:rFonts w:ascii="宋体" w:hAnsi="宋体"/>
          <w:color w:val="000000" w:themeColor="text1"/>
          <w:kern w:val="0"/>
          <w:sz w:val="24"/>
          <w:szCs w:val="24"/>
          <w:highlight w:val="none"/>
          <w14:textFill>
            <w14:solidFill>
              <w14:schemeClr w14:val="tx1"/>
            </w14:solidFill>
          </w14:textFill>
        </w:rPr>
        <w:t>、资格预审申请文件的要求</w:t>
      </w:r>
    </w:p>
    <w:p w14:paraId="18801764">
      <w:pPr>
        <w:keepNext w:val="0"/>
        <w:keepLines w:val="0"/>
        <w:pageBreakBefore w:val="0"/>
        <w:kinsoku/>
        <w:wordWrap/>
        <w:overflowPunct/>
        <w:topLinePunct w:val="0"/>
        <w:autoSpaceDE/>
        <w:autoSpaceDN/>
        <w:bidi w:val="0"/>
        <w:adjustRightInd/>
        <w:snapToGrid/>
        <w:spacing w:line="440" w:lineRule="exact"/>
        <w:ind w:left="0" w:leftChars="0" w:firstLine="360" w:firstLineChars="150"/>
        <w:textAlignment w:val="auto"/>
        <w:rPr>
          <w:rStyle w:val="16"/>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pPr>
      <w:r>
        <w:rPr>
          <w:rStyle w:val="16"/>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凡符合条件的单位均可参加资格预审，并应至少提供下列资格预审资料：</w:t>
      </w:r>
    </w:p>
    <w:p w14:paraId="776A006F">
      <w:pPr>
        <w:keepNext w:val="0"/>
        <w:keepLines w:val="0"/>
        <w:pageBreakBefore w:val="0"/>
        <w:kinsoku/>
        <w:wordWrap/>
        <w:overflowPunct/>
        <w:topLinePunct w:val="0"/>
        <w:autoSpaceDE/>
        <w:autoSpaceDN/>
        <w:bidi w:val="0"/>
        <w:adjustRightInd/>
        <w:snapToGrid/>
        <w:spacing w:line="440" w:lineRule="exact"/>
        <w:ind w:left="0" w:leftChars="0" w:firstLine="360" w:firstLineChars="150"/>
        <w:textAlignment w:val="auto"/>
        <w:rPr>
          <w:rStyle w:val="16"/>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pPr>
      <w:r>
        <w:rPr>
          <w:rStyle w:val="16"/>
          <w:rFonts w:hint="eastAsia" w:cs="Times New Roman"/>
          <w:b w:val="0"/>
          <w:color w:val="000000" w:themeColor="text1"/>
          <w:kern w:val="0"/>
          <w:sz w:val="24"/>
          <w:szCs w:val="24"/>
          <w:highlight w:val="none"/>
          <w:lang w:val="en-US" w:eastAsia="zh-CN" w:bidi="ar"/>
          <w14:textFill>
            <w14:solidFill>
              <w14:schemeClr w14:val="tx1"/>
            </w14:solidFill>
          </w14:textFill>
        </w:rPr>
        <w:t>1</w:t>
      </w:r>
      <w:r>
        <w:rPr>
          <w:rStyle w:val="16"/>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w:t>
      </w:r>
      <w:r>
        <w:rPr>
          <w:rStyle w:val="16"/>
          <w:rFonts w:hint="eastAsia" w:cs="Times New Roman"/>
          <w:b w:val="0"/>
          <w:color w:val="000000" w:themeColor="text1"/>
          <w:kern w:val="0"/>
          <w:sz w:val="24"/>
          <w:szCs w:val="24"/>
          <w:highlight w:val="none"/>
          <w:lang w:val="en-US" w:eastAsia="zh-CN" w:bidi="ar"/>
          <w14:textFill>
            <w14:solidFill>
              <w14:schemeClr w14:val="tx1"/>
            </w14:solidFill>
          </w14:textFill>
        </w:rPr>
        <w:t>有效</w:t>
      </w:r>
      <w:r>
        <w:rPr>
          <w:rStyle w:val="16"/>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的企业营业执照副本复印件；</w:t>
      </w:r>
    </w:p>
    <w:p w14:paraId="264DFAF8">
      <w:pPr>
        <w:keepNext w:val="0"/>
        <w:keepLines w:val="0"/>
        <w:pageBreakBefore w:val="0"/>
        <w:kinsoku/>
        <w:wordWrap/>
        <w:overflowPunct/>
        <w:topLinePunct w:val="0"/>
        <w:autoSpaceDE/>
        <w:autoSpaceDN/>
        <w:bidi w:val="0"/>
        <w:adjustRightInd/>
        <w:snapToGrid/>
        <w:spacing w:line="440" w:lineRule="exact"/>
        <w:ind w:left="0" w:leftChars="0" w:firstLine="360" w:firstLineChars="150"/>
        <w:textAlignment w:val="auto"/>
        <w:rPr>
          <w:rStyle w:val="16"/>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pPr>
      <w:r>
        <w:rPr>
          <w:rStyle w:val="16"/>
          <w:rFonts w:hint="eastAsia" w:cs="Times New Roman"/>
          <w:b w:val="0"/>
          <w:color w:val="000000" w:themeColor="text1"/>
          <w:kern w:val="0"/>
          <w:sz w:val="24"/>
          <w:szCs w:val="24"/>
          <w:highlight w:val="none"/>
          <w:lang w:val="en-US" w:eastAsia="zh-CN" w:bidi="ar"/>
          <w14:textFill>
            <w14:solidFill>
              <w14:schemeClr w14:val="tx1"/>
            </w14:solidFill>
          </w14:textFill>
        </w:rPr>
        <w:t>2</w:t>
      </w:r>
      <w:r>
        <w:rPr>
          <w:rStyle w:val="16"/>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、企业资质证书副本复印件、安全生产许可证复印件；</w:t>
      </w:r>
    </w:p>
    <w:p w14:paraId="3F6E4A49">
      <w:pPr>
        <w:keepNext w:val="0"/>
        <w:keepLines w:val="0"/>
        <w:pageBreakBefore w:val="0"/>
        <w:kinsoku/>
        <w:wordWrap/>
        <w:overflowPunct/>
        <w:topLinePunct w:val="0"/>
        <w:autoSpaceDE/>
        <w:autoSpaceDN/>
        <w:bidi w:val="0"/>
        <w:adjustRightInd/>
        <w:snapToGrid/>
        <w:spacing w:line="440" w:lineRule="exact"/>
        <w:ind w:left="0" w:leftChars="0" w:firstLine="360" w:firstLineChars="150"/>
        <w:textAlignment w:val="auto"/>
        <w:rPr>
          <w:rStyle w:val="16"/>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pPr>
      <w:r>
        <w:rPr>
          <w:rStyle w:val="16"/>
          <w:rFonts w:hint="eastAsia" w:cs="Times New Roman"/>
          <w:b w:val="0"/>
          <w:color w:val="000000" w:themeColor="text1"/>
          <w:kern w:val="0"/>
          <w:sz w:val="24"/>
          <w:szCs w:val="24"/>
          <w:highlight w:val="none"/>
          <w:lang w:val="en-US" w:eastAsia="zh-CN" w:bidi="ar"/>
          <w14:textFill>
            <w14:solidFill>
              <w14:schemeClr w14:val="tx1"/>
            </w14:solidFill>
          </w14:textFill>
        </w:rPr>
        <w:t>3</w:t>
      </w:r>
      <w:r>
        <w:rPr>
          <w:rStyle w:val="16"/>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、项目经理须提供建造师注册证书和安全生产考核合格证书（B类证书）的复印件；</w:t>
      </w:r>
    </w:p>
    <w:p w14:paraId="24F488EE">
      <w:pPr>
        <w:keepNext w:val="0"/>
        <w:keepLines w:val="0"/>
        <w:pageBreakBefore w:val="0"/>
        <w:kinsoku/>
        <w:wordWrap/>
        <w:overflowPunct/>
        <w:topLinePunct w:val="0"/>
        <w:autoSpaceDE/>
        <w:autoSpaceDN/>
        <w:bidi w:val="0"/>
        <w:adjustRightInd/>
        <w:snapToGrid/>
        <w:spacing w:line="440" w:lineRule="exact"/>
        <w:ind w:left="0" w:leftChars="0" w:firstLine="360" w:firstLineChars="150"/>
        <w:textAlignment w:val="auto"/>
        <w:rPr>
          <w:rStyle w:val="16"/>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pPr>
      <w:r>
        <w:rPr>
          <w:rStyle w:val="16"/>
          <w:rFonts w:hint="eastAsia" w:cs="Times New Roman"/>
          <w:b w:val="0"/>
          <w:color w:val="000000" w:themeColor="text1"/>
          <w:kern w:val="0"/>
          <w:sz w:val="24"/>
          <w:szCs w:val="24"/>
          <w:highlight w:val="none"/>
          <w:lang w:val="en-US" w:eastAsia="zh-CN" w:bidi="ar"/>
          <w14:textFill>
            <w14:solidFill>
              <w14:schemeClr w14:val="tx1"/>
            </w14:solidFill>
          </w14:textFill>
        </w:rPr>
        <w:t>4</w:t>
      </w:r>
      <w:r>
        <w:rPr>
          <w:rStyle w:val="16"/>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、项目管理班子配备表；</w:t>
      </w:r>
    </w:p>
    <w:p w14:paraId="2986D900">
      <w:pPr>
        <w:keepNext w:val="0"/>
        <w:keepLines w:val="0"/>
        <w:pageBreakBefore w:val="0"/>
        <w:kinsoku/>
        <w:wordWrap/>
        <w:overflowPunct/>
        <w:topLinePunct w:val="0"/>
        <w:autoSpaceDE/>
        <w:autoSpaceDN/>
        <w:bidi w:val="0"/>
        <w:adjustRightInd/>
        <w:snapToGrid/>
        <w:spacing w:line="440" w:lineRule="exact"/>
        <w:ind w:left="0" w:leftChars="0" w:firstLine="360" w:firstLineChars="150"/>
        <w:textAlignment w:val="auto"/>
        <w:rPr>
          <w:rStyle w:val="16"/>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pPr>
      <w:r>
        <w:rPr>
          <w:rStyle w:val="16"/>
          <w:rFonts w:hint="eastAsia" w:cs="Times New Roman"/>
          <w:b w:val="0"/>
          <w:color w:val="000000" w:themeColor="text1"/>
          <w:kern w:val="0"/>
          <w:sz w:val="24"/>
          <w:szCs w:val="24"/>
          <w:highlight w:val="none"/>
          <w:lang w:val="en-US" w:eastAsia="zh-CN" w:bidi="ar"/>
          <w14:textFill>
            <w14:solidFill>
              <w14:schemeClr w14:val="tx1"/>
            </w14:solidFill>
          </w14:textFill>
        </w:rPr>
        <w:t>5</w:t>
      </w:r>
      <w:r>
        <w:rPr>
          <w:rStyle w:val="16"/>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、本工程拟提供主要施工机械设备一览表；</w:t>
      </w:r>
    </w:p>
    <w:p w14:paraId="0D3A0AB2">
      <w:pPr>
        <w:keepNext w:val="0"/>
        <w:keepLines w:val="0"/>
        <w:pageBreakBefore w:val="0"/>
        <w:kinsoku/>
        <w:wordWrap/>
        <w:overflowPunct/>
        <w:topLinePunct w:val="0"/>
        <w:autoSpaceDE/>
        <w:autoSpaceDN/>
        <w:bidi w:val="0"/>
        <w:adjustRightInd/>
        <w:snapToGrid/>
        <w:spacing w:line="440" w:lineRule="exact"/>
        <w:ind w:left="0" w:leftChars="0" w:firstLine="360" w:firstLineChars="150"/>
        <w:textAlignment w:val="auto"/>
        <w:rPr>
          <w:rStyle w:val="16"/>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pPr>
      <w:r>
        <w:rPr>
          <w:rStyle w:val="16"/>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6、提供的复印件必须是原件完整的复印件且应加盖单位公章，并注明“仅用于X X工程资格预审”的字样；</w:t>
      </w:r>
    </w:p>
    <w:p w14:paraId="0E0E6A22">
      <w:pPr>
        <w:keepNext w:val="0"/>
        <w:keepLines w:val="0"/>
        <w:pageBreakBefore w:val="0"/>
        <w:kinsoku/>
        <w:wordWrap/>
        <w:overflowPunct/>
        <w:topLinePunct w:val="0"/>
        <w:autoSpaceDE/>
        <w:autoSpaceDN/>
        <w:bidi w:val="0"/>
        <w:adjustRightInd/>
        <w:snapToGrid/>
        <w:spacing w:line="440" w:lineRule="exact"/>
        <w:ind w:left="200" w:leftChars="0" w:hanging="200" w:hangingChars="83"/>
        <w:textAlignment w:val="auto"/>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 xml:space="preserve">  五、申请文件的递交</w:t>
      </w:r>
    </w:p>
    <w:p w14:paraId="195CAA64">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 xml:space="preserve"> 1、凡符合上述资格要求的投标申请人可在下述时间前到温岭市建联大厦14楼（温岭市万昌中路818号）浙江恒超工程管理有限公司招标代理部递交申请文件，超过时间送达的申请资料将被拒绝。递交资格预审文件截止时间：2026年</w:t>
      </w:r>
      <w:r>
        <w:rPr>
          <w:rStyle w:val="16"/>
          <w:rFonts w:hint="eastAsia" w:ascii="宋体" w:hAnsi="宋体" w:eastAsia="宋体" w:cs="宋体"/>
          <w:b w:val="0"/>
          <w:color w:val="000000" w:themeColor="text1"/>
          <w:kern w:val="0"/>
          <w:sz w:val="24"/>
          <w:szCs w:val="24"/>
          <w:highlight w:val="none"/>
          <w:u w:val="single"/>
          <w:lang w:val="en-US" w:eastAsia="zh-CN" w:bidi="ar"/>
          <w14:textFill>
            <w14:solidFill>
              <w14:schemeClr w14:val="tx1"/>
            </w14:solidFill>
          </w14:textFill>
        </w:rPr>
        <w:t xml:space="preserve">  4  </w:t>
      </w: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月</w:t>
      </w:r>
      <w:r>
        <w:rPr>
          <w:rStyle w:val="16"/>
          <w:rFonts w:hint="eastAsia" w:ascii="宋体" w:hAnsi="宋体" w:eastAsia="宋体" w:cs="宋体"/>
          <w:b w:val="0"/>
          <w:color w:val="000000" w:themeColor="text1"/>
          <w:kern w:val="0"/>
          <w:sz w:val="24"/>
          <w:szCs w:val="24"/>
          <w:highlight w:val="none"/>
          <w:u w:val="single"/>
          <w:lang w:val="en-US" w:eastAsia="zh-CN" w:bidi="ar"/>
          <w14:textFill>
            <w14:solidFill>
              <w14:schemeClr w14:val="tx1"/>
            </w14:solidFill>
          </w14:textFill>
        </w:rPr>
        <w:t xml:space="preserve"> 13 </w:t>
      </w:r>
      <w:r>
        <w:rPr>
          <w:rStyle w:val="16"/>
          <w:rFonts w:hint="eastAsia" w:ascii="宋体" w:hAnsi="宋体" w:eastAsia="宋体" w:cs="宋体"/>
          <w:b w:val="0"/>
          <w:color w:val="000000" w:themeColor="text1"/>
          <w:kern w:val="0"/>
          <w:sz w:val="24"/>
          <w:szCs w:val="24"/>
          <w:highlight w:val="none"/>
          <w:u w:val="none"/>
          <w:lang w:val="en-US" w:eastAsia="zh-CN" w:bidi="ar"/>
          <w14:textFill>
            <w14:solidFill>
              <w14:schemeClr w14:val="tx1"/>
            </w14:solidFill>
          </w14:textFill>
        </w:rPr>
        <w:t>日</w:t>
      </w:r>
      <w:r>
        <w:rPr>
          <w:rStyle w:val="16"/>
          <w:rFonts w:hint="eastAsia" w:ascii="宋体" w:hAnsi="宋体" w:eastAsia="宋体" w:cs="宋体"/>
          <w:b w:val="0"/>
          <w:color w:val="000000" w:themeColor="text1"/>
          <w:kern w:val="0"/>
          <w:sz w:val="24"/>
          <w:szCs w:val="24"/>
          <w:highlight w:val="none"/>
          <w:u w:val="single"/>
          <w:lang w:val="en-US" w:eastAsia="zh-CN" w:bidi="ar"/>
          <w14:textFill>
            <w14:solidFill>
              <w14:schemeClr w14:val="tx1"/>
            </w14:solidFill>
          </w14:textFill>
        </w:rPr>
        <w:t xml:space="preserve"> 16 </w:t>
      </w: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时</w:t>
      </w:r>
      <w:r>
        <w:rPr>
          <w:rStyle w:val="16"/>
          <w:rFonts w:hint="eastAsia" w:ascii="宋体" w:hAnsi="宋体" w:eastAsia="宋体" w:cs="宋体"/>
          <w:b w:val="0"/>
          <w:color w:val="000000" w:themeColor="text1"/>
          <w:kern w:val="0"/>
          <w:sz w:val="24"/>
          <w:szCs w:val="24"/>
          <w:highlight w:val="none"/>
          <w:u w:val="single"/>
          <w:lang w:val="en-US" w:eastAsia="zh-CN" w:bidi="ar"/>
          <w14:textFill>
            <w14:solidFill>
              <w14:schemeClr w14:val="tx1"/>
            </w14:solidFill>
          </w14:textFill>
        </w:rPr>
        <w:t xml:space="preserve"> 00 </w:t>
      </w: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分整。</w:t>
      </w:r>
    </w:p>
    <w:p w14:paraId="659A3D21">
      <w:pPr>
        <w:keepNext w:val="0"/>
        <w:keepLines w:val="0"/>
        <w:pageBreakBefore w:val="0"/>
        <w:kinsoku/>
        <w:wordWrap/>
        <w:overflowPunct/>
        <w:topLinePunct w:val="0"/>
        <w:autoSpaceDE/>
        <w:autoSpaceDN/>
        <w:bidi w:val="0"/>
        <w:adjustRightInd/>
        <w:snapToGrid/>
        <w:spacing w:line="440" w:lineRule="exact"/>
        <w:ind w:left="199" w:leftChars="0" w:hanging="199" w:hangingChars="83"/>
        <w:textAlignment w:val="auto"/>
        <w:rPr>
          <w:rFonts w:hint="default" w:ascii="宋体" w:hAnsi="宋体" w:eastAsia="宋体" w:cs="宋体"/>
          <w:b/>
          <w:color w:val="000000" w:themeColor="text1"/>
          <w:sz w:val="24"/>
          <w:szCs w:val="24"/>
          <w:highlight w:val="none"/>
          <w:lang w:val="en-US" w:eastAsia="zh-CN"/>
          <w14:textFill>
            <w14:solidFill>
              <w14:schemeClr w14:val="tx1"/>
            </w14:solidFill>
          </w14:textFill>
        </w:rPr>
      </w:pPr>
      <w:r>
        <w:rPr>
          <w:rStyle w:val="16"/>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 xml:space="preserve">      2、递交资料不完整或不按要求的，资格预审将不予通过。</w:t>
      </w:r>
    </w:p>
    <w:p w14:paraId="6F2DD590">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241" w:firstLineChars="100"/>
        <w:textAlignment w:val="auto"/>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kern w:val="2"/>
          <w:sz w:val="24"/>
          <w:szCs w:val="24"/>
          <w:lang w:val="en-US" w:eastAsia="zh-CN" w:bidi="ar-SA"/>
          <w14:textFill>
            <w14:solidFill>
              <w14:schemeClr w14:val="tx1"/>
            </w14:solidFill>
          </w14:textFill>
        </w:rPr>
        <w:t>六、</w:t>
      </w:r>
      <w:r>
        <w:rPr>
          <w:rFonts w:hint="eastAsia" w:ascii="宋体" w:hAnsi="宋体" w:eastAsia="宋体" w:cs="宋体"/>
          <w:b/>
          <w:color w:val="000000" w:themeColor="text1"/>
          <w:sz w:val="24"/>
          <w:szCs w:val="24"/>
          <w:highlight w:val="none"/>
          <w:lang w:val="en-US" w:eastAsia="zh-CN"/>
          <w14:textFill>
            <w14:solidFill>
              <w14:schemeClr w14:val="tx1"/>
            </w14:solidFill>
          </w14:textFill>
        </w:rPr>
        <w:t>投标截止时间及地点</w:t>
      </w:r>
    </w:p>
    <w:p w14:paraId="48D3DEDF">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递交投标文件截止时间：</w:t>
      </w:r>
      <w:r>
        <w:rPr>
          <w:rFonts w:hint="eastAsia" w:ascii="宋体" w:hAnsi="宋体" w:eastAsia="宋体" w:cs="Times New Roman"/>
          <w:color w:val="000000" w:themeColor="text1"/>
          <w:sz w:val="24"/>
          <w:highlight w:val="none"/>
          <w:lang w:val="en-US" w:eastAsia="zh-CN"/>
          <w14:textFill>
            <w14:solidFill>
              <w14:schemeClr w14:val="tx1"/>
            </w14:solidFill>
          </w14:textFill>
        </w:rPr>
        <w:t>2026</w:t>
      </w:r>
      <w:r>
        <w:rPr>
          <w:rFonts w:hint="eastAsia" w:ascii="宋体" w:hAnsi="宋体" w:eastAsia="宋体" w:cs="Times New Roman"/>
          <w:color w:val="000000" w:themeColor="text1"/>
          <w:sz w:val="24"/>
          <w:highlight w:val="none"/>
          <w:lang w:eastAsia="zh-CN"/>
          <w14:textFill>
            <w14:solidFill>
              <w14:schemeClr w14:val="tx1"/>
            </w14:solidFill>
          </w14:textFill>
        </w:rPr>
        <w:t>年</w:t>
      </w:r>
      <w:r>
        <w:rPr>
          <w:rFonts w:hint="eastAsia" w:ascii="宋体" w:hAnsi="宋体" w:eastAsia="宋体" w:cs="Times New Roman"/>
          <w:color w:val="000000" w:themeColor="text1"/>
          <w:sz w:val="24"/>
          <w:highlight w:val="none"/>
          <w:u w:val="single"/>
          <w:lang w:val="en-US" w:eastAsia="zh-CN"/>
          <w14:textFill>
            <w14:solidFill>
              <w14:schemeClr w14:val="tx1"/>
            </w14:solidFill>
          </w14:textFill>
        </w:rPr>
        <w:t xml:space="preserve"> 4 </w:t>
      </w:r>
      <w:r>
        <w:rPr>
          <w:rFonts w:hint="eastAsia" w:ascii="宋体" w:hAnsi="宋体" w:eastAsia="宋体" w:cs="Times New Roman"/>
          <w:color w:val="000000" w:themeColor="text1"/>
          <w:sz w:val="24"/>
          <w:highlight w:val="none"/>
          <w:lang w:eastAsia="zh-CN"/>
          <w14:textFill>
            <w14:solidFill>
              <w14:schemeClr w14:val="tx1"/>
            </w14:solidFill>
          </w14:textFill>
        </w:rPr>
        <w:t>月</w:t>
      </w:r>
      <w:r>
        <w:rPr>
          <w:rFonts w:hint="eastAsia" w:ascii="宋体" w:hAnsi="宋体" w:eastAsia="宋体" w:cs="Times New Roman"/>
          <w:color w:val="000000" w:themeColor="text1"/>
          <w:sz w:val="24"/>
          <w:highlight w:val="none"/>
          <w:u w:val="single"/>
          <w:lang w:val="en-US" w:eastAsia="zh-CN"/>
          <w14:textFill>
            <w14:solidFill>
              <w14:schemeClr w14:val="tx1"/>
            </w14:solidFill>
          </w14:textFill>
        </w:rPr>
        <w:t xml:space="preserve"> 14 </w:t>
      </w:r>
      <w:r>
        <w:rPr>
          <w:rFonts w:hint="eastAsia" w:ascii="宋体" w:hAnsi="宋体" w:eastAsia="宋体" w:cs="Times New Roman"/>
          <w:color w:val="000000" w:themeColor="text1"/>
          <w:sz w:val="24"/>
          <w:highlight w:val="none"/>
          <w:lang w:val="en-US" w:eastAsia="zh-CN"/>
          <w14:textFill>
            <w14:solidFill>
              <w14:schemeClr w14:val="tx1"/>
            </w14:solidFill>
          </w14:textFill>
        </w:rPr>
        <w:t>日</w:t>
      </w:r>
      <w:r>
        <w:rPr>
          <w:rFonts w:hint="eastAsia" w:ascii="宋体" w:hAnsi="宋体"/>
          <w:color w:val="000000" w:themeColor="text1"/>
          <w:sz w:val="24"/>
          <w:highlight w:val="none"/>
          <w:u w:val="single"/>
          <w:lang w:val="en-US" w:eastAsia="zh-CN"/>
          <w14:textFill>
            <w14:solidFill>
              <w14:schemeClr w14:val="tx1"/>
            </w14:solidFill>
          </w14:textFill>
        </w:rPr>
        <w:t xml:space="preserve"> 9 </w:t>
      </w:r>
      <w:r>
        <w:rPr>
          <w:rFonts w:hint="eastAsia" w:ascii="宋体" w:hAnsi="宋体"/>
          <w:color w:val="000000" w:themeColor="text1"/>
          <w:sz w:val="24"/>
          <w:highlight w:val="none"/>
          <w:lang w:val="en-US" w:eastAsia="zh-CN"/>
          <w14:textFill>
            <w14:solidFill>
              <w14:schemeClr w14:val="tx1"/>
            </w14:solidFill>
          </w14:textFill>
        </w:rPr>
        <w:t>时</w:t>
      </w:r>
      <w:r>
        <w:rPr>
          <w:rFonts w:hint="eastAsia" w:ascii="宋体" w:hAnsi="宋体"/>
          <w:color w:val="000000" w:themeColor="text1"/>
          <w:sz w:val="24"/>
          <w:highlight w:val="none"/>
          <w:u w:val="single"/>
          <w:lang w:val="en-US" w:eastAsia="zh-CN"/>
          <w14:textFill>
            <w14:solidFill>
              <w14:schemeClr w14:val="tx1"/>
            </w14:solidFill>
          </w14:textFill>
        </w:rPr>
        <w:t xml:space="preserve"> 30 </w:t>
      </w:r>
      <w:r>
        <w:rPr>
          <w:rFonts w:hint="eastAsia" w:ascii="宋体" w:hAnsi="宋体"/>
          <w:color w:val="000000" w:themeColor="text1"/>
          <w:sz w:val="24"/>
          <w:highlight w:val="none"/>
          <w:lang w:val="en-US" w:eastAsia="zh-CN"/>
          <w14:textFill>
            <w14:solidFill>
              <w14:schemeClr w14:val="tx1"/>
            </w14:solidFill>
          </w14:textFill>
        </w:rPr>
        <w:t>分</w:t>
      </w:r>
      <w:r>
        <w:rPr>
          <w:rFonts w:hint="eastAsia" w:ascii="宋体" w:hAnsi="宋体"/>
          <w:color w:val="000000" w:themeColor="text1"/>
          <w:sz w:val="24"/>
          <w:highlight w:val="none"/>
          <w14:textFill>
            <w14:solidFill>
              <w14:schemeClr w14:val="tx1"/>
            </w14:solidFill>
          </w14:textFill>
        </w:rPr>
        <w:t>整</w:t>
      </w:r>
    </w:p>
    <w:p w14:paraId="1522C21E">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16"/>
          <w:rFonts w:hint="default" w:ascii="宋体" w:hAnsi="宋体" w:eastAsia="宋体" w:cs="宋体"/>
          <w:b/>
          <w:bCs w:val="0"/>
          <w:color w:val="000000" w:themeColor="text1"/>
          <w:kern w:val="0"/>
          <w:sz w:val="24"/>
          <w:szCs w:val="24"/>
          <w:highlight w:val="none"/>
          <w:lang w:val="en-US" w:eastAsia="zh-CN" w:bidi="ar"/>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投标文件递交至：</w:t>
      </w:r>
      <w:r>
        <w:rPr>
          <w:rFonts w:hint="eastAsia" w:ascii="宋体" w:hAnsi="宋体"/>
          <w:color w:val="000000" w:themeColor="text1"/>
          <w:sz w:val="24"/>
          <w:highlight w:val="none"/>
          <w:lang w:val="en-US" w:eastAsia="zh-CN"/>
          <w14:textFill>
            <w14:solidFill>
              <w14:schemeClr w14:val="tx1"/>
            </w14:solidFill>
          </w14:textFill>
        </w:rPr>
        <w:t>温岭市石桥头镇便民服务中心三楼开标厅</w:t>
      </w:r>
    </w:p>
    <w:p w14:paraId="0957A060">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241" w:firstLineChars="100"/>
        <w:textAlignment w:val="auto"/>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kern w:val="2"/>
          <w:sz w:val="24"/>
          <w:szCs w:val="24"/>
          <w:lang w:val="en-US" w:eastAsia="zh-CN" w:bidi="ar-SA"/>
          <w14:textFill>
            <w14:solidFill>
              <w14:schemeClr w14:val="tx1"/>
            </w14:solidFill>
          </w14:textFill>
        </w:rPr>
        <w:t>七、</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发布公告的媒介</w:t>
      </w:r>
    </w:p>
    <w:p w14:paraId="5BCF1F9C">
      <w:pPr>
        <w:keepNext w:val="0"/>
        <w:keepLines w:val="0"/>
        <w:pageBreakBefore w:val="0"/>
        <w:numPr>
          <w:ilvl w:val="0"/>
          <w:numId w:val="0"/>
        </w:numPr>
        <w:kinsoku/>
        <w:wordWrap/>
        <w:overflowPunct/>
        <w:topLinePunct w:val="0"/>
        <w:autoSpaceDE/>
        <w:autoSpaceDN/>
        <w:bidi w:val="0"/>
        <w:adjustRightInd/>
        <w:snapToGrid/>
        <w:spacing w:line="440" w:lineRule="exact"/>
        <w:ind w:left="0" w:leftChars="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本次招标公告在浙江恒超工程管理有限公司网站（</w:t>
      </w: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fldChar w:fldCharType="begin"/>
      </w: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instrText xml:space="preserve"> HYPERLINK "http://www.zjhcgl.com/" \o "链接关键词" </w:instrText>
      </w: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fldChar w:fldCharType="separate"/>
      </w: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www.zjhcgl.com</w:t>
      </w: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fldChar w:fldCharType="end"/>
      </w: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）上公开发布。</w:t>
      </w:r>
    </w:p>
    <w:p w14:paraId="2E2CE7EE">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241" w:firstLineChars="1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lang w:val="en-US" w:eastAsia="zh-CN"/>
          <w14:textFill>
            <w14:solidFill>
              <w14:schemeClr w14:val="tx1"/>
            </w14:solidFill>
          </w14:textFill>
        </w:rPr>
        <w:t>八、</w:t>
      </w:r>
      <w:r>
        <w:rPr>
          <w:rFonts w:hint="eastAsia" w:ascii="宋体" w:hAnsi="宋体"/>
          <w:b/>
          <w:color w:val="000000" w:themeColor="text1"/>
          <w:sz w:val="24"/>
          <w:szCs w:val="24"/>
          <w:highlight w:val="none"/>
          <w:lang w:eastAsia="zh-CN"/>
          <w14:textFill>
            <w14:solidFill>
              <w14:schemeClr w14:val="tx1"/>
            </w14:solidFill>
          </w14:textFill>
        </w:rPr>
        <w:t>联系方式</w:t>
      </w:r>
    </w:p>
    <w:p w14:paraId="596C677D">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招标人单位：温岭市石桥头镇人民政府</w:t>
      </w:r>
    </w:p>
    <w:p w14:paraId="70D73C4A">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联系人：梁健               联系电话：698850</w:t>
      </w:r>
    </w:p>
    <w:p w14:paraId="52C7FA48">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招标代理单位：浙江恒超工程管理有限公司</w:t>
      </w:r>
    </w:p>
    <w:p w14:paraId="20C4F0DE">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Style w:val="16"/>
          <w:rFonts w:hint="default"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联系人：周卫飞             联系电话：15858613692</w:t>
      </w:r>
    </w:p>
    <w:p w14:paraId="428F8609">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545BF715">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08986EA3">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1D999F8C">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3F1DE09E">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0B883458">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297A1272">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57AC4504">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09149B58">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0E8F5E8F">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05C7C828">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4B46528E">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33D31754">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34A04AF2">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791E4BD4">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24C8B847">
      <w:pPr>
        <w:numPr>
          <w:ilvl w:val="0"/>
          <w:numId w:val="2"/>
        </w:numPr>
        <w:spacing w:line="600" w:lineRule="exact"/>
        <w:ind w:left="0" w:leftChars="0" w:right="0" w:rightChars="0" w:firstLine="0" w:firstLineChars="0"/>
        <w:jc w:val="center"/>
        <w:rPr>
          <w:rFonts w:hint="eastAsia" w:ascii="宋体" w:hAnsi="宋体"/>
          <w:b/>
          <w:bCs/>
          <w:color w:val="000000" w:themeColor="text1"/>
          <w:spacing w:val="20"/>
          <w:sz w:val="36"/>
          <w:szCs w:val="36"/>
          <w:highlight w:val="none"/>
          <w14:textFill>
            <w14:solidFill>
              <w14:schemeClr w14:val="tx1"/>
            </w14:solidFill>
          </w14:textFill>
        </w:rPr>
      </w:pPr>
      <w:r>
        <w:rPr>
          <w:rFonts w:hint="eastAsia" w:ascii="宋体" w:hAnsi="宋体"/>
          <w:b/>
          <w:bCs/>
          <w:color w:val="000000" w:themeColor="text1"/>
          <w:spacing w:val="20"/>
          <w:sz w:val="36"/>
          <w:szCs w:val="36"/>
          <w:highlight w:val="none"/>
          <w14:textFill>
            <w14:solidFill>
              <w14:schemeClr w14:val="tx1"/>
            </w14:solidFill>
          </w14:textFill>
        </w:rPr>
        <w:t>投标人须知前附表及投标人须知</w:t>
      </w:r>
    </w:p>
    <w:p w14:paraId="6B139F4E">
      <w:pPr>
        <w:tabs>
          <w:tab w:val="left" w:pos="4005"/>
          <w:tab w:val="left" w:pos="4080"/>
          <w:tab w:val="left" w:pos="6120"/>
          <w:tab w:val="left" w:pos="7540"/>
          <w:tab w:val="left" w:pos="8320"/>
        </w:tabs>
        <w:autoSpaceDE w:val="0"/>
        <w:autoSpaceDN w:val="0"/>
        <w:adjustRightInd w:val="0"/>
        <w:spacing w:line="400" w:lineRule="exact"/>
        <w:ind w:right="96"/>
        <w:jc w:val="center"/>
        <w:rPr>
          <w:rFonts w:hint="eastAsia"/>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一、投标人须知前附表</w:t>
      </w:r>
    </w:p>
    <w:p w14:paraId="64BE982D">
      <w:pPr>
        <w:spacing w:line="400" w:lineRule="exact"/>
        <w:rPr>
          <w:rFonts w:hint="eastAsia" w:ascii="宋体" w:hAnsi="宋体"/>
          <w:b/>
          <w:bCs/>
          <w:color w:val="000000" w:themeColor="text1"/>
          <w:sz w:val="24"/>
          <w:highlight w:val="none"/>
          <w14:textFill>
            <w14:solidFill>
              <w14:schemeClr w14:val="tx1"/>
            </w14:solidFill>
          </w14:textFill>
        </w:rPr>
      </w:pPr>
    </w:p>
    <w:tbl>
      <w:tblPr>
        <w:tblStyle w:val="13"/>
        <w:tblW w:w="8584"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786"/>
        <w:gridCol w:w="717"/>
        <w:gridCol w:w="7081"/>
      </w:tblGrid>
      <w:tr w14:paraId="36A6E5F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74" w:hRule="atLeast"/>
          <w:tblHeader/>
          <w:jc w:val="center"/>
        </w:trPr>
        <w:tc>
          <w:tcPr>
            <w:tcW w:w="786" w:type="dxa"/>
            <w:tcBorders>
              <w:top w:val="single" w:color="auto" w:sz="12" w:space="0"/>
              <w:left w:val="single" w:color="auto" w:sz="12" w:space="0"/>
              <w:bottom w:val="single" w:color="auto" w:sz="8" w:space="0"/>
              <w:right w:val="single" w:color="auto" w:sz="8" w:space="0"/>
            </w:tcBorders>
            <w:noWrap w:val="0"/>
            <w:vAlign w:val="center"/>
          </w:tcPr>
          <w:p w14:paraId="33ED036E">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项号</w:t>
            </w:r>
          </w:p>
        </w:tc>
        <w:tc>
          <w:tcPr>
            <w:tcW w:w="7798" w:type="dxa"/>
            <w:gridSpan w:val="2"/>
            <w:tcBorders>
              <w:top w:val="single" w:color="auto" w:sz="12" w:space="0"/>
              <w:left w:val="single" w:color="auto" w:sz="8" w:space="0"/>
              <w:bottom w:val="single" w:color="auto" w:sz="8" w:space="0"/>
              <w:right w:val="single" w:color="auto" w:sz="12" w:space="0"/>
            </w:tcBorders>
            <w:noWrap w:val="0"/>
            <w:vAlign w:val="center"/>
          </w:tcPr>
          <w:p w14:paraId="5B1BD6DF">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内    容    规    定</w:t>
            </w:r>
          </w:p>
        </w:tc>
      </w:tr>
      <w:tr w14:paraId="59C29D6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161"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700F3083">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p>
        </w:tc>
        <w:tc>
          <w:tcPr>
            <w:tcW w:w="717" w:type="dxa"/>
            <w:tcBorders>
              <w:top w:val="single" w:color="auto" w:sz="8" w:space="0"/>
              <w:left w:val="single" w:color="auto" w:sz="8" w:space="0"/>
              <w:bottom w:val="single" w:color="auto" w:sz="8" w:space="0"/>
              <w:right w:val="single" w:color="auto" w:sz="8" w:space="0"/>
            </w:tcBorders>
            <w:noWrap w:val="0"/>
            <w:vAlign w:val="center"/>
          </w:tcPr>
          <w:p w14:paraId="485BE215">
            <w:pPr>
              <w:spacing w:line="360" w:lineRule="exact"/>
              <w:jc w:val="center"/>
              <w:rPr>
                <w:rFonts w:ascii="宋体" w:hAnsi="宋体"/>
                <w:color w:val="000000" w:themeColor="text1"/>
                <w:spacing w:val="20"/>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工</w:t>
            </w:r>
          </w:p>
          <w:p w14:paraId="3D647DAA">
            <w:pPr>
              <w:spacing w:line="360" w:lineRule="exact"/>
              <w:jc w:val="center"/>
              <w:rPr>
                <w:rFonts w:hint="eastAsia" w:ascii="宋体" w:hAnsi="宋体"/>
                <w:color w:val="000000" w:themeColor="text1"/>
                <w:spacing w:val="20"/>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程</w:t>
            </w:r>
          </w:p>
          <w:p w14:paraId="05290B73">
            <w:pPr>
              <w:spacing w:line="360" w:lineRule="exact"/>
              <w:jc w:val="center"/>
              <w:rPr>
                <w:rFonts w:hint="eastAsia" w:ascii="宋体" w:hAnsi="宋体"/>
                <w:color w:val="000000" w:themeColor="text1"/>
                <w:spacing w:val="20"/>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综</w:t>
            </w:r>
          </w:p>
          <w:p w14:paraId="2AA3D5E5">
            <w:pPr>
              <w:spacing w:line="360" w:lineRule="exact"/>
              <w:jc w:val="center"/>
              <w:rPr>
                <w:rFonts w:hint="eastAsia" w:ascii="宋体" w:hAnsi="宋体"/>
                <w:color w:val="000000" w:themeColor="text1"/>
                <w:spacing w:val="20"/>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合</w:t>
            </w:r>
          </w:p>
          <w:p w14:paraId="0551946D">
            <w:pPr>
              <w:spacing w:line="360" w:lineRule="exact"/>
              <w:jc w:val="center"/>
              <w:rPr>
                <w:rFonts w:hint="eastAsia" w:ascii="宋体" w:hAnsi="宋体"/>
                <w:color w:val="000000" w:themeColor="text1"/>
                <w:spacing w:val="20"/>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说</w:t>
            </w:r>
          </w:p>
          <w:p w14:paraId="0602FDE0">
            <w:pPr>
              <w:spacing w:line="360"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明</w:t>
            </w:r>
          </w:p>
        </w:tc>
        <w:tc>
          <w:tcPr>
            <w:tcW w:w="7081" w:type="dxa"/>
            <w:tcBorders>
              <w:top w:val="single" w:color="auto" w:sz="8" w:space="0"/>
              <w:left w:val="single" w:color="auto" w:sz="8" w:space="0"/>
              <w:bottom w:val="single" w:color="auto" w:sz="8" w:space="0"/>
              <w:right w:val="single" w:color="auto" w:sz="12" w:space="0"/>
            </w:tcBorders>
            <w:noWrap w:val="0"/>
            <w:vAlign w:val="center"/>
          </w:tcPr>
          <w:p w14:paraId="69881521">
            <w:pPr>
              <w:spacing w:line="380" w:lineRule="exact"/>
              <w:rPr>
                <w:rFonts w:hint="default"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工程名称：</w:t>
            </w:r>
            <w:r>
              <w:rPr>
                <w:color w:val="000000" w:themeColor="text1"/>
                <w:sz w:val="24"/>
                <w:szCs w:val="24"/>
                <w:highlight w:val="none"/>
                <w:lang w:val="en-US" w:eastAsia="zh-CN"/>
                <w14:textFill>
                  <w14:solidFill>
                    <w14:schemeClr w14:val="tx1"/>
                  </w14:solidFill>
                </w14:textFill>
              </w:rPr>
              <w:t>温岭市石桥头镇土坦工业园区路灯建设项</w:t>
            </w:r>
            <w:r>
              <w:rPr>
                <w:rFonts w:hint="eastAsia"/>
                <w:color w:val="000000" w:themeColor="text1"/>
                <w:sz w:val="24"/>
                <w:szCs w:val="24"/>
                <w:highlight w:val="none"/>
                <w:lang w:val="en-US" w:eastAsia="zh-CN"/>
                <w14:textFill>
                  <w14:solidFill>
                    <w14:schemeClr w14:val="tx1"/>
                  </w14:solidFill>
                </w14:textFill>
              </w:rPr>
              <w:t>目</w:t>
            </w:r>
          </w:p>
          <w:p w14:paraId="37C50094">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建设地点：</w:t>
            </w:r>
            <w:r>
              <w:rPr>
                <w:rFonts w:hint="eastAsia" w:ascii="宋体" w:hAnsi="宋体"/>
                <w:color w:val="000000" w:themeColor="text1"/>
                <w:sz w:val="24"/>
                <w:highlight w:val="none"/>
                <w:lang w:val="en-US" w:eastAsia="zh-CN"/>
                <w14:textFill>
                  <w14:solidFill>
                    <w14:schemeClr w14:val="tx1"/>
                  </w14:solidFill>
                </w14:textFill>
              </w:rPr>
              <w:t>温岭市石桥头镇土坦工业园区</w:t>
            </w:r>
          </w:p>
          <w:p w14:paraId="78FEDBC5">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textAlignment w:val="auto"/>
              <w:rPr>
                <w:rFonts w:hint="eastAsia" w:ascii="宋体" w:hAnsi="宋体"/>
                <w:color w:val="000000" w:themeColor="text1"/>
                <w:sz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工程预算造价：</w:t>
            </w:r>
            <w:r>
              <w:rPr>
                <w:rFonts w:hint="eastAsia" w:ascii="宋体" w:hAnsi="宋体" w:eastAsia="宋体" w:cs="宋体"/>
                <w:color w:val="000000" w:themeColor="text1"/>
                <w:sz w:val="24"/>
                <w:szCs w:val="24"/>
                <w:highlight w:val="none"/>
                <w:lang w:val="en-US" w:eastAsia="zh-CN"/>
                <w14:textFill>
                  <w14:solidFill>
                    <w14:schemeClr w14:val="tx1"/>
                  </w14:solidFill>
                </w14:textFill>
              </w:rPr>
              <w:t>159579</w:t>
            </w:r>
            <w:r>
              <w:rPr>
                <w:rFonts w:hint="eastAsia"/>
                <w:color w:val="000000" w:themeColor="text1"/>
                <w:sz w:val="24"/>
                <w:szCs w:val="24"/>
                <w:highlight w:val="none"/>
                <w:lang w:eastAsia="zh-CN"/>
                <w14:textFill>
                  <w14:solidFill>
                    <w14:schemeClr w14:val="tx1"/>
                  </w14:solidFill>
                </w14:textFill>
              </w:rPr>
              <w:t>元</w:t>
            </w:r>
            <w:r>
              <w:rPr>
                <w:rFonts w:hint="eastAsia" w:ascii="宋体" w:hAnsi="宋体"/>
                <w:color w:val="000000" w:themeColor="text1"/>
                <w:sz w:val="24"/>
                <w:highlight w:val="none"/>
                <w:lang w:val="en-US" w:eastAsia="zh-CN"/>
                <w14:textFill>
                  <w14:solidFill>
                    <w14:schemeClr w14:val="tx1"/>
                  </w14:solidFill>
                </w14:textFill>
              </w:rPr>
              <w:t xml:space="preserve"> </w:t>
            </w:r>
          </w:p>
          <w:p w14:paraId="00D56FDC">
            <w:pPr>
              <w:spacing w:line="38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承包方式：包工包料</w:t>
            </w:r>
          </w:p>
          <w:p w14:paraId="6CAFA3B3">
            <w:pPr>
              <w:spacing w:line="380" w:lineRule="exact"/>
              <w:rPr>
                <w:rFonts w:ascii="宋体" w:hAnsi="宋体"/>
                <w:color w:val="000000" w:themeColor="text1"/>
                <w:sz w:val="24"/>
                <w:highlight w:val="none"/>
                <w:lang w:val="en-GB"/>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质量标准：合格</w:t>
            </w:r>
          </w:p>
        </w:tc>
      </w:tr>
      <w:tr w14:paraId="4516A2F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786" w:type="dxa"/>
            <w:tcBorders>
              <w:top w:val="single" w:color="auto" w:sz="8" w:space="0"/>
              <w:left w:val="single" w:color="auto" w:sz="12" w:space="0"/>
              <w:bottom w:val="single" w:color="auto" w:sz="4" w:space="0"/>
              <w:right w:val="single" w:color="auto" w:sz="8" w:space="0"/>
            </w:tcBorders>
            <w:noWrap w:val="0"/>
            <w:vAlign w:val="center"/>
          </w:tcPr>
          <w:p w14:paraId="3C2C5DB7">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p>
        </w:tc>
        <w:tc>
          <w:tcPr>
            <w:tcW w:w="7798" w:type="dxa"/>
            <w:gridSpan w:val="2"/>
            <w:tcBorders>
              <w:top w:val="single" w:color="auto" w:sz="8" w:space="0"/>
              <w:left w:val="single" w:color="auto" w:sz="8" w:space="0"/>
              <w:bottom w:val="single" w:color="auto" w:sz="4" w:space="0"/>
              <w:right w:val="single" w:color="auto" w:sz="12" w:space="0"/>
            </w:tcBorders>
            <w:noWrap w:val="0"/>
            <w:vAlign w:val="center"/>
          </w:tcPr>
          <w:p w14:paraId="45637D31">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工期要求：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r>
              <w:rPr>
                <w:rFonts w:hint="eastAsia" w:ascii="宋体" w:hAnsi="宋体"/>
                <w:color w:val="000000" w:themeColor="text1"/>
                <w:sz w:val="24"/>
                <w:highlight w:val="none"/>
                <w:u w:val="none"/>
                <w:lang w:val="en-US" w:eastAsia="zh-CN"/>
                <w14:textFill>
                  <w14:solidFill>
                    <w14:schemeClr w14:val="tx1"/>
                  </w14:solidFill>
                </w14:textFill>
              </w:rPr>
              <w:t>日历天</w:t>
            </w:r>
          </w:p>
        </w:tc>
      </w:tr>
      <w:tr w14:paraId="457C951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14:paraId="3A20650F">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14:paraId="3A51EAE6">
            <w:pPr>
              <w:spacing w:line="38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招标范围：</w:t>
            </w:r>
            <w:r>
              <w:rPr>
                <w:rFonts w:hint="eastAsia"/>
                <w:color w:val="000000" w:themeColor="text1"/>
                <w:sz w:val="24"/>
                <w:szCs w:val="24"/>
                <w:highlight w:val="none"/>
                <w:lang w:val="zh-CN"/>
                <w14:textFill>
                  <w14:solidFill>
                    <w14:schemeClr w14:val="tx1"/>
                  </w14:solidFill>
                </w14:textFill>
              </w:rPr>
              <w:t>施工图范围内</w:t>
            </w:r>
            <w:r>
              <w:rPr>
                <w:rFonts w:hint="eastAsia"/>
                <w:color w:val="000000" w:themeColor="text1"/>
                <w:sz w:val="24"/>
                <w:szCs w:val="24"/>
                <w:highlight w:val="none"/>
                <w14:textFill>
                  <w14:solidFill>
                    <w14:schemeClr w14:val="tx1"/>
                  </w14:solidFill>
                </w14:textFill>
              </w:rPr>
              <w:t>招标人指定</w:t>
            </w:r>
            <w:r>
              <w:rPr>
                <w:rFonts w:hint="eastAsia"/>
                <w:color w:val="000000" w:themeColor="text1"/>
                <w:sz w:val="24"/>
                <w:szCs w:val="24"/>
                <w:highlight w:val="none"/>
                <w:lang w:eastAsia="zh-CN"/>
                <w14:textFill>
                  <w14:solidFill>
                    <w14:schemeClr w14:val="tx1"/>
                  </w14:solidFill>
                </w14:textFill>
              </w:rPr>
              <w:t>的</w:t>
            </w:r>
            <w:r>
              <w:rPr>
                <w:rFonts w:hint="eastAsia"/>
                <w:color w:val="000000" w:themeColor="text1"/>
                <w:sz w:val="24"/>
                <w:szCs w:val="24"/>
                <w:highlight w:val="none"/>
                <w:lang w:val="en-US" w:eastAsia="zh-CN"/>
                <w14:textFill>
                  <w14:solidFill>
                    <w14:schemeClr w14:val="tx1"/>
                  </w14:solidFill>
                </w14:textFill>
              </w:rPr>
              <w:t>温岭市石桥头镇土坦工业园区路灯建设项目。</w:t>
            </w:r>
          </w:p>
        </w:tc>
      </w:tr>
      <w:tr w14:paraId="54040D6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14:paraId="71FD0B25">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14:paraId="307A996B">
            <w:pPr>
              <w:tabs>
                <w:tab w:val="left" w:pos="5366"/>
              </w:tabs>
              <w:rPr>
                <w:rFonts w:hint="default" w:ascii="宋体" w:hAnsi="宋体" w:eastAsiaTheme="minorEastAsia"/>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资金来源：</w:t>
            </w:r>
            <w:r>
              <w:rPr>
                <w:rFonts w:hint="eastAsia"/>
                <w:color w:val="000000" w:themeColor="text1"/>
                <w:sz w:val="24"/>
                <w:szCs w:val="24"/>
                <w:highlight w:val="none"/>
                <w:lang w:val="en-US" w:eastAsia="zh-CN"/>
                <w14:textFill>
                  <w14:solidFill>
                    <w14:schemeClr w14:val="tx1"/>
                  </w14:solidFill>
                </w14:textFill>
              </w:rPr>
              <w:t>镇自筹</w:t>
            </w:r>
            <w:r>
              <w:rPr>
                <w:rFonts w:hint="eastAsia"/>
                <w:color w:val="000000" w:themeColor="text1"/>
                <w:sz w:val="24"/>
                <w:szCs w:val="24"/>
                <w:lang w:val="en-US" w:eastAsia="zh-CN"/>
                <w14:textFill>
                  <w14:solidFill>
                    <w14:schemeClr w14:val="tx1"/>
                  </w14:solidFill>
                </w14:textFill>
              </w:rPr>
              <w:tab/>
            </w:r>
          </w:p>
        </w:tc>
      </w:tr>
      <w:tr w14:paraId="11BDF49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49"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7C4F4B94">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767C9533">
            <w:pPr>
              <w:keepNext w:val="0"/>
              <w:keepLines w:val="0"/>
              <w:pageBreakBefore w:val="0"/>
              <w:widowControl w:val="0"/>
              <w:kinsoku/>
              <w:wordWrap/>
              <w:overflowPunct/>
              <w:topLinePunct w:val="0"/>
              <w:autoSpaceDE/>
              <w:autoSpaceDN/>
              <w:bidi w:val="0"/>
              <w:adjustRightInd/>
              <w:snapToGrid/>
              <w:spacing w:line="360" w:lineRule="exact"/>
              <w:ind w:left="-17" w:leftChars="0" w:firstLine="17" w:firstLineChars="0"/>
              <w:textAlignment w:val="auto"/>
              <w:rPr>
                <w:rFonts w:hint="default" w:ascii="宋体" w:hAnsi="宋体"/>
                <w:color w:val="000000" w:themeColor="text1"/>
                <w:kern w:val="0"/>
                <w:sz w:val="24"/>
                <w:szCs w:val="24"/>
                <w:u w:val="single"/>
                <w:lang w:val="en-US" w:eastAsia="zh-CN"/>
                <w14:textFill>
                  <w14:solidFill>
                    <w14:schemeClr w14:val="tx1"/>
                  </w14:solidFill>
                </w14:textFill>
              </w:rPr>
            </w:pPr>
            <w:r>
              <w:rPr>
                <w:rFonts w:hint="eastAsia" w:ascii="宋体" w:hAnsi="宋体"/>
                <w:color w:val="000000" w:themeColor="text1"/>
                <w:sz w:val="24"/>
                <w:highlight w:val="none"/>
                <w:u w:val="none"/>
                <w14:textFill>
                  <w14:solidFill>
                    <w14:schemeClr w14:val="tx1"/>
                  </w14:solidFill>
                </w14:textFill>
              </w:rPr>
              <w:t>投标人资质等级要求：</w:t>
            </w:r>
            <w:r>
              <w:rPr>
                <w:rFonts w:hint="eastAsia" w:ascii="宋体" w:hAnsi="宋体"/>
                <w:color w:val="000000" w:themeColor="text1"/>
                <w:kern w:val="0"/>
                <w:sz w:val="24"/>
                <w:szCs w:val="24"/>
                <w:u w:val="single"/>
                <w:lang w:val="en-US" w:eastAsia="zh-CN"/>
                <w14:textFill>
                  <w14:solidFill>
                    <w14:schemeClr w14:val="tx1"/>
                  </w14:solidFill>
                </w14:textFill>
              </w:rPr>
              <w:t>须具备城市及道路照明工程专业承包三级</w:t>
            </w:r>
            <w:r>
              <w:rPr>
                <w:rFonts w:hint="eastAsia" w:ascii="宋体" w:hAnsi="宋体"/>
                <w:color w:val="000000" w:themeColor="text1"/>
                <w:kern w:val="0"/>
                <w:sz w:val="24"/>
                <w:szCs w:val="24"/>
                <w:u w:val="single"/>
                <w:lang w:eastAsia="zh-CN"/>
                <w14:textFill>
                  <w14:solidFill>
                    <w14:schemeClr w14:val="tx1"/>
                  </w14:solidFill>
                </w14:textFill>
              </w:rPr>
              <w:t>及以上资质，并在人员、设备、资金等方面具有相应的施工能力。</w:t>
            </w:r>
          </w:p>
        </w:tc>
      </w:tr>
      <w:tr w14:paraId="4A9274C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786" w:type="dxa"/>
            <w:tcBorders>
              <w:top w:val="single" w:color="auto" w:sz="8" w:space="0"/>
              <w:left w:val="single" w:color="auto" w:sz="12" w:space="0"/>
              <w:bottom w:val="single" w:color="auto" w:sz="4" w:space="0"/>
              <w:right w:val="single" w:color="auto" w:sz="8" w:space="0"/>
            </w:tcBorders>
            <w:noWrap w:val="0"/>
            <w:vAlign w:val="center"/>
          </w:tcPr>
          <w:p w14:paraId="2064260E">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w:t>
            </w:r>
          </w:p>
        </w:tc>
        <w:tc>
          <w:tcPr>
            <w:tcW w:w="7798" w:type="dxa"/>
            <w:gridSpan w:val="2"/>
            <w:tcBorders>
              <w:top w:val="single" w:color="auto" w:sz="8" w:space="0"/>
              <w:left w:val="single" w:color="auto" w:sz="8" w:space="0"/>
              <w:bottom w:val="single" w:color="auto" w:sz="4" w:space="0"/>
              <w:right w:val="single" w:color="auto" w:sz="12" w:space="0"/>
            </w:tcBorders>
            <w:noWrap w:val="0"/>
            <w:vAlign w:val="center"/>
          </w:tcPr>
          <w:p w14:paraId="3A20F0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u w:val="none"/>
                <w14:textFill>
                  <w14:solidFill>
                    <w14:schemeClr w14:val="tx1"/>
                  </w14:solidFill>
                </w14:textFill>
              </w:rPr>
              <w:t>项目</w:t>
            </w:r>
            <w:r>
              <w:rPr>
                <w:rFonts w:hint="eastAsia" w:ascii="宋体" w:hAnsi="宋体"/>
                <w:color w:val="000000" w:themeColor="text1"/>
                <w:sz w:val="24"/>
                <w:highlight w:val="none"/>
                <w:u w:val="none"/>
                <w:lang w:val="en-US" w:eastAsia="zh-CN"/>
                <w14:textFill>
                  <w14:solidFill>
                    <w14:schemeClr w14:val="tx1"/>
                  </w14:solidFill>
                </w14:textFill>
              </w:rPr>
              <w:t>经理</w:t>
            </w:r>
            <w:r>
              <w:rPr>
                <w:rFonts w:hint="eastAsia" w:ascii="宋体" w:hAnsi="宋体"/>
                <w:color w:val="000000" w:themeColor="text1"/>
                <w:sz w:val="24"/>
                <w:highlight w:val="none"/>
                <w:u w:val="none"/>
                <w14:textFill>
                  <w14:solidFill>
                    <w14:schemeClr w14:val="tx1"/>
                  </w14:solidFill>
                </w14:textFill>
              </w:rPr>
              <w:t>资质等级要求：</w:t>
            </w:r>
            <w:r>
              <w:rPr>
                <w:rFonts w:hint="eastAsia" w:ascii="宋体" w:hAnsi="宋体"/>
                <w:color w:val="000000" w:themeColor="text1"/>
                <w:kern w:val="0"/>
                <w:sz w:val="24"/>
                <w:szCs w:val="24"/>
                <w:u w:val="single"/>
                <w:lang w:eastAsia="zh-CN"/>
                <w14:textFill>
                  <w14:solidFill>
                    <w14:schemeClr w14:val="tx1"/>
                  </w14:solidFill>
                </w14:textFill>
              </w:rPr>
              <w:t>须具备机电工程专业二级及以上注册建造师资格，具备有效的安全生产考核合格证书（B 类证书）资格。</w:t>
            </w:r>
          </w:p>
        </w:tc>
      </w:tr>
      <w:tr w14:paraId="52D47FA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14:paraId="5C501C62">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14:paraId="4C20C917">
            <w:pPr>
              <w:rPr>
                <w:rFonts w:hint="default" w:ascii="宋体" w:hAnsi="宋体" w:eastAsiaTheme="minorEastAsia"/>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有效投标报价下浮率幅度范围：</w:t>
            </w:r>
            <w:r>
              <w:rPr>
                <w:rFonts w:hint="eastAsia" w:ascii="宋体" w:hAnsi="宋体"/>
                <w:color w:val="000000" w:themeColor="text1"/>
                <w:sz w:val="24"/>
                <w:highlight w:val="none"/>
                <w:lang w:val="en-US" w:eastAsia="zh-CN"/>
                <w14:textFill>
                  <w14:solidFill>
                    <w14:schemeClr w14:val="tx1"/>
                  </w14:solidFill>
                </w14:textFill>
              </w:rPr>
              <w:t>8</w:t>
            </w:r>
            <w:r>
              <w:rPr>
                <w:rFonts w:hint="eastAsia" w:ascii="宋体" w:hAnsi="宋体"/>
                <w:color w:val="000000" w:themeColor="text1"/>
                <w:sz w:val="24"/>
                <w:highlight w:val="none"/>
                <w:lang w:eastAsia="zh-CN"/>
                <w14:textFill>
                  <w14:solidFill>
                    <w14:schemeClr w14:val="tx1"/>
                  </w14:solidFill>
                </w14:textFill>
              </w:rPr>
              <w:t>.00%</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14</w:t>
            </w:r>
            <w:r>
              <w:rPr>
                <w:rFonts w:hint="eastAsia" w:ascii="宋体" w:hAnsi="宋体"/>
                <w:color w:val="000000" w:themeColor="text1"/>
                <w:sz w:val="24"/>
                <w:highlight w:val="none"/>
                <w:lang w:eastAsia="zh-CN"/>
                <w14:textFill>
                  <w14:solidFill>
                    <w14:schemeClr w14:val="tx1"/>
                  </w14:solidFill>
                </w14:textFill>
              </w:rPr>
              <w:t>.00%</w:t>
            </w:r>
            <w:r>
              <w:rPr>
                <w:rFonts w:hint="eastAsia" w:ascii="宋体" w:hAnsi="宋体"/>
                <w:color w:val="000000" w:themeColor="text1"/>
                <w:sz w:val="24"/>
                <w:highlight w:val="none"/>
                <w14:textFill>
                  <w14:solidFill>
                    <w14:schemeClr w14:val="tx1"/>
                  </w14:solidFill>
                </w14:textFill>
              </w:rPr>
              <w:t>(含</w:t>
            </w:r>
            <w:r>
              <w:rPr>
                <w:rFonts w:hint="eastAsia" w:ascii="宋体" w:hAnsi="宋体"/>
                <w:color w:val="000000" w:themeColor="text1"/>
                <w:sz w:val="24"/>
                <w:highlight w:val="none"/>
                <w:lang w:val="en-US" w:eastAsia="zh-CN"/>
                <w14:textFill>
                  <w14:solidFill>
                    <w14:schemeClr w14:val="tx1"/>
                  </w14:solidFill>
                </w14:textFill>
              </w:rPr>
              <w:t>8</w:t>
            </w:r>
            <w:r>
              <w:rPr>
                <w:rFonts w:hint="eastAsia" w:ascii="宋体" w:hAnsi="宋体"/>
                <w:color w:val="000000" w:themeColor="text1"/>
                <w:sz w:val="24"/>
                <w:highlight w:val="none"/>
                <w:lang w:eastAsia="zh-CN"/>
                <w14:textFill>
                  <w14:solidFill>
                    <w14:schemeClr w14:val="tx1"/>
                  </w14:solidFill>
                </w14:textFill>
              </w:rPr>
              <w:t>.00%</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14</w:t>
            </w:r>
            <w:r>
              <w:rPr>
                <w:rFonts w:hint="eastAsia" w:ascii="宋体" w:hAnsi="宋体"/>
                <w:color w:val="000000" w:themeColor="text1"/>
                <w:sz w:val="24"/>
                <w:highlight w:val="none"/>
                <w:lang w:eastAsia="zh-CN"/>
                <w14:textFill>
                  <w14:solidFill>
                    <w14:schemeClr w14:val="tx1"/>
                  </w14:solidFill>
                </w14:textFill>
              </w:rPr>
              <w:t>.00%</w:t>
            </w:r>
            <w:r>
              <w:rPr>
                <w:rFonts w:hint="eastAsia" w:ascii="宋体" w:hAnsi="宋体"/>
                <w:color w:val="000000" w:themeColor="text1"/>
                <w:sz w:val="24"/>
                <w:highlight w:val="none"/>
                <w14:textFill>
                  <w14:solidFill>
                    <w14:schemeClr w14:val="tx1"/>
                  </w14:solidFill>
                </w14:textFill>
              </w:rPr>
              <w:t>)</w:t>
            </w:r>
          </w:p>
        </w:tc>
      </w:tr>
      <w:tr w14:paraId="5731ACA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283122D3">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6E185B6D">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有效投标工期范围</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u w:val="none"/>
                <w:lang w:val="en-US" w:eastAsia="zh-CN"/>
                <w14:textFill>
                  <w14:solidFill>
                    <w14:schemeClr w14:val="tx1"/>
                  </w14:solidFill>
                </w14:textFill>
              </w:rPr>
              <w:t>30日历天</w:t>
            </w:r>
          </w:p>
        </w:tc>
      </w:tr>
      <w:tr w14:paraId="5ABA41B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1A160C20">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9</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51FA8A3E">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投标有效期为：</w:t>
            </w:r>
            <w:r>
              <w:rPr>
                <w:rFonts w:hint="eastAsia" w:ascii="宋体" w:hAnsi="宋体"/>
                <w:color w:val="000000" w:themeColor="text1"/>
                <w:sz w:val="24"/>
                <w:highlight w:val="none"/>
                <w:u w:val="single"/>
                <w:lang w:val="en-US" w:eastAsia="zh-CN"/>
                <w14:textFill>
                  <w14:solidFill>
                    <w14:schemeClr w14:val="tx1"/>
                  </w14:solidFill>
                </w14:textFill>
              </w:rPr>
              <w:t>60</w:t>
            </w:r>
            <w:r>
              <w:rPr>
                <w:rFonts w:hint="eastAsia" w:ascii="宋体" w:hAnsi="宋体"/>
                <w:color w:val="000000" w:themeColor="text1"/>
                <w:sz w:val="24"/>
                <w:highlight w:val="none"/>
                <w14:textFill>
                  <w14:solidFill>
                    <w14:schemeClr w14:val="tx1"/>
                  </w14:solidFill>
                </w14:textFill>
              </w:rPr>
              <w:t>日历天（从提交投标文件的截止时间算起）</w:t>
            </w:r>
          </w:p>
        </w:tc>
      </w:tr>
      <w:tr w14:paraId="04DEF75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14:paraId="05495704">
            <w:pPr>
              <w:jc w:val="center"/>
              <w:rPr>
                <w:rFonts w:hint="eastAsia" w:ascii="宋体" w:hAnsi="宋体"/>
                <w:color w:val="000000" w:themeColor="text1"/>
                <w:kern w:val="2"/>
                <w:sz w:val="24"/>
                <w:szCs w:val="24"/>
                <w:highlight w:val="none"/>
                <w:lang w:val="en-US" w:eastAsia="zh-CN" w:bidi="ar-SA"/>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14:paraId="67BAD7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投标保证金数额为：</w:t>
            </w:r>
            <w:r>
              <w:rPr>
                <w:rFonts w:hint="eastAsia" w:ascii="宋体" w:hAnsi="宋体"/>
                <w:color w:val="000000" w:themeColor="text1"/>
                <w:sz w:val="24"/>
                <w:highlight w:val="none"/>
                <w:lang w:val="en-US" w:eastAsia="zh-CN"/>
                <w14:textFill>
                  <w14:solidFill>
                    <w14:schemeClr w14:val="tx1"/>
                  </w14:solidFill>
                </w14:textFill>
              </w:rPr>
              <w:t>叁仟元</w:t>
            </w:r>
            <w:r>
              <w:rPr>
                <w:rFonts w:hint="eastAsia" w:ascii="宋体" w:hAnsi="宋体"/>
                <w:color w:val="000000" w:themeColor="text1"/>
                <w:sz w:val="24"/>
                <w:highlight w:val="none"/>
                <w14:textFill>
                  <w14:solidFill>
                    <w14:schemeClr w14:val="tx1"/>
                  </w14:solidFill>
                </w14:textFill>
              </w:rPr>
              <w:t>整</w:t>
            </w:r>
          </w:p>
          <w:p w14:paraId="4C1F5BC5">
            <w:pPr>
              <w:keepNext w:val="0"/>
              <w:keepLines w:val="0"/>
              <w:pageBreakBefore w:val="0"/>
              <w:widowControl w:val="0"/>
              <w:kinsoku/>
              <w:wordWrap/>
              <w:overflowPunct/>
              <w:topLinePunct w:val="0"/>
              <w:autoSpaceDE/>
              <w:autoSpaceDN/>
              <w:bidi w:val="0"/>
              <w:adjustRightInd/>
              <w:snapToGrid/>
              <w:spacing w:line="360" w:lineRule="exact"/>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投标保证金的形式：</w:t>
            </w:r>
            <w:r>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银行保函或保险公司保单或融资担保公司保函</w:t>
            </w:r>
          </w:p>
          <w:p w14:paraId="41BD895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color w:val="000000" w:themeColor="text1"/>
                <w:sz w:val="24"/>
                <w:highlight w:val="none"/>
                <w:lang w:eastAsia="zh-CN"/>
                <w14:textFill>
                  <w14:solidFill>
                    <w14:schemeClr w14:val="tx1"/>
                  </w14:solidFill>
                </w14:textFill>
              </w:rPr>
            </w:pPr>
            <w:r>
              <w:rPr>
                <w:rFonts w:hint="eastAsia" w:ascii="宋体" w:hAnsi="宋体" w:eastAsia="宋体" w:cs="Times New Roman"/>
                <w:color w:val="000000" w:themeColor="text1"/>
                <w:sz w:val="24"/>
                <w:highlight w:val="none"/>
                <w:lang w:eastAsia="zh-CN"/>
                <w14:textFill>
                  <w14:solidFill>
                    <w14:schemeClr w14:val="tx1"/>
                  </w14:solidFill>
                </w14:textFill>
              </w:rPr>
              <w:t>保函或者保单中招标人可提起索赔的内容必须至少包括“投标人须知</w:t>
            </w:r>
            <w:r>
              <w:rPr>
                <w:rFonts w:hint="eastAsia" w:ascii="宋体" w:hAnsi="宋体" w:eastAsia="宋体" w:cs="Times New Roman"/>
                <w:color w:val="000000" w:themeColor="text1"/>
                <w:sz w:val="24"/>
                <w:highlight w:val="none"/>
                <w:lang w:val="en-US" w:eastAsia="zh-CN"/>
                <w14:textFill>
                  <w14:solidFill>
                    <w14:schemeClr w14:val="tx1"/>
                  </w14:solidFill>
                </w14:textFill>
              </w:rPr>
              <w:t>第三节（三）、3、</w:t>
            </w:r>
            <w:r>
              <w:rPr>
                <w:rFonts w:hint="eastAsia" w:ascii="宋体" w:hAnsi="宋体" w:eastAsia="宋体" w:cs="Times New Roman"/>
                <w:color w:val="000000" w:themeColor="text1"/>
                <w:sz w:val="24"/>
                <w:highlight w:val="none"/>
                <w:lang w:eastAsia="zh-CN"/>
                <w14:textFill>
                  <w14:solidFill>
                    <w14:schemeClr w14:val="tx1"/>
                  </w14:solidFill>
                </w14:textFill>
              </w:rPr>
              <w:t xml:space="preserve">”中所列条款。 </w:t>
            </w:r>
          </w:p>
          <w:p w14:paraId="068C9C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eastAsia="zh-CN"/>
                <w14:textFill>
                  <w14:solidFill>
                    <w14:schemeClr w14:val="tx1"/>
                  </w14:solidFill>
                </w14:textFill>
              </w:rPr>
              <w:t>保函或者保单出具的截止日期：</w:t>
            </w:r>
            <w:r>
              <w:rPr>
                <w:rFonts w:hint="eastAsia" w:ascii="宋体" w:hAnsi="宋体" w:eastAsia="宋体" w:cs="Times New Roman"/>
                <w:color w:val="FF0000"/>
                <w:sz w:val="24"/>
                <w:highlight w:val="none"/>
                <w:lang w:val="en-US" w:eastAsia="zh-CN"/>
              </w:rPr>
              <w:t>2026</w:t>
            </w:r>
            <w:r>
              <w:rPr>
                <w:rFonts w:hint="eastAsia" w:ascii="宋体" w:hAnsi="宋体" w:eastAsia="宋体" w:cs="Times New Roman"/>
                <w:color w:val="FF0000"/>
                <w:sz w:val="24"/>
                <w:highlight w:val="none"/>
                <w:lang w:eastAsia="zh-CN"/>
              </w:rPr>
              <w:t>年</w:t>
            </w:r>
            <w:r>
              <w:rPr>
                <w:rFonts w:hint="eastAsia" w:ascii="宋体" w:hAnsi="宋体" w:eastAsia="宋体" w:cs="Times New Roman"/>
                <w:color w:val="FF0000"/>
                <w:sz w:val="24"/>
                <w:highlight w:val="none"/>
                <w:lang w:val="en-US" w:eastAsia="zh-CN"/>
              </w:rPr>
              <w:t>4</w:t>
            </w:r>
            <w:r>
              <w:rPr>
                <w:rFonts w:hint="eastAsia" w:ascii="宋体" w:hAnsi="宋体" w:eastAsia="宋体" w:cs="Times New Roman"/>
                <w:color w:val="FF0000"/>
                <w:sz w:val="24"/>
                <w:highlight w:val="none"/>
                <w:lang w:eastAsia="zh-CN"/>
              </w:rPr>
              <w:t>月</w:t>
            </w:r>
            <w:r>
              <w:rPr>
                <w:rFonts w:hint="eastAsia" w:ascii="宋体" w:hAnsi="宋体" w:eastAsia="宋体" w:cs="Times New Roman"/>
                <w:color w:val="FF0000"/>
                <w:sz w:val="24"/>
                <w:highlight w:val="none"/>
                <w:lang w:val="en-US" w:eastAsia="zh-CN"/>
              </w:rPr>
              <w:t>13日（含当日）</w:t>
            </w:r>
            <w:r>
              <w:rPr>
                <w:rFonts w:hint="eastAsia" w:ascii="宋体" w:hAnsi="宋体" w:eastAsia="宋体" w:cs="Times New Roman"/>
                <w:color w:val="000000" w:themeColor="text1"/>
                <w:sz w:val="24"/>
                <w:highlight w:val="none"/>
                <w:lang w:val="en-US" w:eastAsia="zh-CN"/>
                <w14:textFill>
                  <w14:solidFill>
                    <w14:schemeClr w14:val="tx1"/>
                  </w14:solidFill>
                </w14:textFill>
              </w:rPr>
              <w:t>。</w:t>
            </w:r>
          </w:p>
        </w:tc>
      </w:tr>
      <w:tr w14:paraId="7FCE4E6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14:paraId="63E2ECC0">
            <w:pPr>
              <w:tabs>
                <w:tab w:val="center" w:pos="345"/>
                <w:tab w:val="left" w:pos="543"/>
              </w:tabs>
              <w:jc w:val="left"/>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ab/>
            </w:r>
            <w:r>
              <w:rPr>
                <w:rFonts w:hint="eastAsia" w:ascii="宋体" w:hAnsi="宋体"/>
                <w:color w:val="000000" w:themeColor="text1"/>
                <w:sz w:val="24"/>
                <w:highlight w:val="none"/>
                <w:lang w:val="en-US" w:eastAsia="zh-CN"/>
                <w14:textFill>
                  <w14:solidFill>
                    <w14:schemeClr w14:val="tx1"/>
                  </w14:solidFill>
                </w14:textFill>
              </w:rPr>
              <w:t>11</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14:paraId="72E0B9BD">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投标文件份数：商务标壹份；附件资料壹份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投标保证金壹份</w:t>
            </w:r>
          </w:p>
        </w:tc>
      </w:tr>
      <w:tr w14:paraId="3A2C6B8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14:paraId="06B8B82E">
            <w:pPr>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12</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14:paraId="5424436D">
            <w:pPr>
              <w:keepNext w:val="0"/>
              <w:keepLines w:val="0"/>
              <w:widowControl/>
              <w:suppressLineNumbers w:val="0"/>
              <w:jc w:val="left"/>
              <w:rPr>
                <w:rFonts w:hint="default" w:ascii="宋体" w:hAnsi="宋体" w:eastAsiaTheme="minorEastAsia"/>
                <w:color w:val="000000" w:themeColor="text1"/>
                <w:sz w:val="24"/>
                <w:highlight w:val="none"/>
                <w:u w:val="singl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投标文件递交至：</w:t>
            </w:r>
            <w:r>
              <w:rPr>
                <w:rFonts w:hint="eastAsia" w:ascii="宋体" w:hAnsi="宋体"/>
                <w:color w:val="000000" w:themeColor="text1"/>
                <w:sz w:val="24"/>
                <w:highlight w:val="none"/>
                <w:lang w:val="en-US" w:eastAsia="zh-CN"/>
                <w14:textFill>
                  <w14:solidFill>
                    <w14:schemeClr w14:val="tx1"/>
                  </w14:solidFill>
                </w14:textFill>
              </w:rPr>
              <w:t>温岭市石桥头镇便民服务中心三楼开标厅</w:t>
            </w:r>
          </w:p>
        </w:tc>
      </w:tr>
      <w:tr w14:paraId="62C7A8F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3F74AE72">
            <w:pPr>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13</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71FF309A">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递交投标文件截止时间：</w:t>
            </w:r>
            <w:r>
              <w:rPr>
                <w:rFonts w:hint="eastAsia" w:ascii="宋体" w:hAnsi="宋体" w:eastAsia="宋体" w:cs="Times New Roman"/>
                <w:color w:val="000000" w:themeColor="text1"/>
                <w:sz w:val="24"/>
                <w:highlight w:val="none"/>
                <w:lang w:val="en-US" w:eastAsia="zh-CN"/>
                <w14:textFill>
                  <w14:solidFill>
                    <w14:schemeClr w14:val="tx1"/>
                  </w14:solidFill>
                </w14:textFill>
              </w:rPr>
              <w:t>2026</w:t>
            </w:r>
            <w:r>
              <w:rPr>
                <w:rFonts w:hint="eastAsia" w:ascii="宋体" w:hAnsi="宋体" w:eastAsia="宋体" w:cs="Times New Roman"/>
                <w:color w:val="000000" w:themeColor="text1"/>
                <w:sz w:val="24"/>
                <w:highlight w:val="none"/>
                <w:lang w:eastAsia="zh-CN"/>
                <w14:textFill>
                  <w14:solidFill>
                    <w14:schemeClr w14:val="tx1"/>
                  </w14:solidFill>
                </w14:textFill>
              </w:rPr>
              <w:t>年</w:t>
            </w:r>
            <w:r>
              <w:rPr>
                <w:rFonts w:hint="eastAsia" w:ascii="宋体" w:hAnsi="宋体" w:eastAsia="宋体" w:cs="Times New Roman"/>
                <w:color w:val="000000" w:themeColor="text1"/>
                <w:sz w:val="24"/>
                <w:highlight w:val="none"/>
                <w:u w:val="single"/>
                <w:lang w:val="en-US" w:eastAsia="zh-CN"/>
                <w14:textFill>
                  <w14:solidFill>
                    <w14:schemeClr w14:val="tx1"/>
                  </w14:solidFill>
                </w14:textFill>
              </w:rPr>
              <w:t xml:space="preserve"> 4 </w:t>
            </w:r>
            <w:r>
              <w:rPr>
                <w:rFonts w:hint="eastAsia" w:ascii="宋体" w:hAnsi="宋体" w:eastAsia="宋体" w:cs="Times New Roman"/>
                <w:color w:val="000000" w:themeColor="text1"/>
                <w:sz w:val="24"/>
                <w:highlight w:val="none"/>
                <w:lang w:eastAsia="zh-CN"/>
                <w14:textFill>
                  <w14:solidFill>
                    <w14:schemeClr w14:val="tx1"/>
                  </w14:solidFill>
                </w14:textFill>
              </w:rPr>
              <w:t>月</w:t>
            </w:r>
            <w:r>
              <w:rPr>
                <w:rFonts w:hint="eastAsia" w:ascii="宋体" w:hAnsi="宋体" w:eastAsia="宋体" w:cs="Times New Roman"/>
                <w:color w:val="000000" w:themeColor="text1"/>
                <w:sz w:val="24"/>
                <w:highlight w:val="none"/>
                <w:u w:val="single"/>
                <w:lang w:val="en-US" w:eastAsia="zh-CN"/>
                <w14:textFill>
                  <w14:solidFill>
                    <w14:schemeClr w14:val="tx1"/>
                  </w14:solidFill>
                </w14:textFill>
              </w:rPr>
              <w:t xml:space="preserve"> 14 </w:t>
            </w:r>
            <w:r>
              <w:rPr>
                <w:rFonts w:hint="eastAsia" w:ascii="宋体" w:hAnsi="宋体" w:eastAsia="宋体" w:cs="Times New Roman"/>
                <w:color w:val="000000" w:themeColor="text1"/>
                <w:sz w:val="24"/>
                <w:highlight w:val="none"/>
                <w:lang w:val="en-US" w:eastAsia="zh-CN"/>
                <w14:textFill>
                  <w14:solidFill>
                    <w14:schemeClr w14:val="tx1"/>
                  </w14:solidFill>
                </w14:textFill>
              </w:rPr>
              <w:t>日</w:t>
            </w:r>
            <w:r>
              <w:rPr>
                <w:rFonts w:hint="eastAsia" w:ascii="宋体" w:hAnsi="宋体" w:eastAsia="宋体" w:cs="Times New Roman"/>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9 </w:t>
            </w:r>
            <w:r>
              <w:rPr>
                <w:rFonts w:hint="eastAsia" w:ascii="宋体" w:hAnsi="宋体"/>
                <w:color w:val="000000" w:themeColor="text1"/>
                <w:sz w:val="24"/>
                <w:highlight w:val="none"/>
                <w:lang w:val="en-US" w:eastAsia="zh-CN"/>
                <w14:textFill>
                  <w14:solidFill>
                    <w14:schemeClr w14:val="tx1"/>
                  </w14:solidFill>
                </w14:textFill>
              </w:rPr>
              <w:t>时</w:t>
            </w:r>
            <w:r>
              <w:rPr>
                <w:rFonts w:hint="eastAsia" w:ascii="宋体" w:hAnsi="宋体"/>
                <w:color w:val="000000" w:themeColor="text1"/>
                <w:sz w:val="24"/>
                <w:highlight w:val="none"/>
                <w:u w:val="single"/>
                <w:lang w:val="en-US" w:eastAsia="zh-CN"/>
                <w14:textFill>
                  <w14:solidFill>
                    <w14:schemeClr w14:val="tx1"/>
                  </w14:solidFill>
                </w14:textFill>
              </w:rPr>
              <w:t xml:space="preserve"> 30 </w:t>
            </w:r>
            <w:r>
              <w:rPr>
                <w:rFonts w:hint="eastAsia" w:ascii="宋体" w:hAnsi="宋体"/>
                <w:color w:val="000000" w:themeColor="text1"/>
                <w:sz w:val="24"/>
                <w:highlight w:val="none"/>
                <w:lang w:val="en-US" w:eastAsia="zh-CN"/>
                <w14:textFill>
                  <w14:solidFill>
                    <w14:schemeClr w14:val="tx1"/>
                  </w14:solidFill>
                </w14:textFill>
              </w:rPr>
              <w:t>分</w:t>
            </w:r>
            <w:r>
              <w:rPr>
                <w:rFonts w:hint="eastAsia" w:ascii="宋体" w:hAnsi="宋体"/>
                <w:color w:val="000000" w:themeColor="text1"/>
                <w:sz w:val="24"/>
                <w:highlight w:val="none"/>
                <w14:textFill>
                  <w14:solidFill>
                    <w14:schemeClr w14:val="tx1"/>
                  </w14:solidFill>
                </w14:textFill>
              </w:rPr>
              <w:t>整</w:t>
            </w:r>
          </w:p>
        </w:tc>
      </w:tr>
      <w:tr w14:paraId="78B78E2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44"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28D1F7B8">
            <w:pPr>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14</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22D2E4CA">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开标时间：</w:t>
            </w:r>
            <w:r>
              <w:rPr>
                <w:rFonts w:hint="eastAsia" w:ascii="宋体" w:hAnsi="宋体" w:eastAsia="宋体" w:cs="Times New Roman"/>
                <w:color w:val="000000" w:themeColor="text1"/>
                <w:sz w:val="24"/>
                <w:highlight w:val="none"/>
                <w:lang w:val="en-US" w:eastAsia="zh-CN"/>
                <w14:textFill>
                  <w14:solidFill>
                    <w14:schemeClr w14:val="tx1"/>
                  </w14:solidFill>
                </w14:textFill>
              </w:rPr>
              <w:t>2026</w:t>
            </w:r>
            <w:r>
              <w:rPr>
                <w:rFonts w:hint="eastAsia" w:ascii="宋体" w:hAnsi="宋体" w:eastAsia="宋体" w:cs="Times New Roman"/>
                <w:color w:val="000000" w:themeColor="text1"/>
                <w:sz w:val="24"/>
                <w:highlight w:val="none"/>
                <w:lang w:eastAsia="zh-CN"/>
                <w14:textFill>
                  <w14:solidFill>
                    <w14:schemeClr w14:val="tx1"/>
                  </w14:solidFill>
                </w14:textFill>
              </w:rPr>
              <w:t>年</w:t>
            </w:r>
            <w:r>
              <w:rPr>
                <w:rFonts w:hint="eastAsia" w:ascii="宋体" w:hAnsi="宋体" w:eastAsia="宋体" w:cs="Times New Roman"/>
                <w:color w:val="000000" w:themeColor="text1"/>
                <w:sz w:val="24"/>
                <w:highlight w:val="none"/>
                <w:u w:val="single"/>
                <w:lang w:val="en-US" w:eastAsia="zh-CN"/>
                <w14:textFill>
                  <w14:solidFill>
                    <w14:schemeClr w14:val="tx1"/>
                  </w14:solidFill>
                </w14:textFill>
              </w:rPr>
              <w:t xml:space="preserve"> 4 </w:t>
            </w:r>
            <w:r>
              <w:rPr>
                <w:rFonts w:hint="eastAsia" w:ascii="宋体" w:hAnsi="宋体" w:eastAsia="宋体" w:cs="Times New Roman"/>
                <w:color w:val="000000" w:themeColor="text1"/>
                <w:sz w:val="24"/>
                <w:highlight w:val="none"/>
                <w:lang w:eastAsia="zh-CN"/>
                <w14:textFill>
                  <w14:solidFill>
                    <w14:schemeClr w14:val="tx1"/>
                  </w14:solidFill>
                </w14:textFill>
              </w:rPr>
              <w:t>月</w:t>
            </w:r>
            <w:r>
              <w:rPr>
                <w:rFonts w:hint="eastAsia" w:ascii="宋体" w:hAnsi="宋体" w:eastAsia="宋体" w:cs="Times New Roman"/>
                <w:color w:val="000000" w:themeColor="text1"/>
                <w:sz w:val="24"/>
                <w:highlight w:val="none"/>
                <w:u w:val="single"/>
                <w:lang w:val="en-US" w:eastAsia="zh-CN"/>
                <w14:textFill>
                  <w14:solidFill>
                    <w14:schemeClr w14:val="tx1"/>
                  </w14:solidFill>
                </w14:textFill>
              </w:rPr>
              <w:t xml:space="preserve"> 14 </w:t>
            </w:r>
            <w:r>
              <w:rPr>
                <w:rFonts w:hint="eastAsia" w:ascii="宋体" w:hAnsi="宋体" w:eastAsia="宋体" w:cs="Times New Roman"/>
                <w:color w:val="000000" w:themeColor="text1"/>
                <w:sz w:val="24"/>
                <w:highlight w:val="none"/>
                <w:lang w:val="en-US" w:eastAsia="zh-CN"/>
                <w14:textFill>
                  <w14:solidFill>
                    <w14:schemeClr w14:val="tx1"/>
                  </w14:solidFill>
                </w14:textFill>
              </w:rPr>
              <w:t>日</w:t>
            </w:r>
            <w:r>
              <w:rPr>
                <w:rFonts w:hint="eastAsia" w:ascii="宋体" w:hAnsi="宋体" w:eastAsia="宋体" w:cs="Times New Roman"/>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9 </w:t>
            </w:r>
            <w:r>
              <w:rPr>
                <w:rFonts w:hint="eastAsia" w:ascii="宋体" w:hAnsi="宋体"/>
                <w:color w:val="000000" w:themeColor="text1"/>
                <w:sz w:val="24"/>
                <w:highlight w:val="none"/>
                <w:lang w:val="en-US" w:eastAsia="zh-CN"/>
                <w14:textFill>
                  <w14:solidFill>
                    <w14:schemeClr w14:val="tx1"/>
                  </w14:solidFill>
                </w14:textFill>
              </w:rPr>
              <w:t>时</w:t>
            </w:r>
            <w:r>
              <w:rPr>
                <w:rFonts w:hint="eastAsia" w:ascii="宋体" w:hAnsi="宋体"/>
                <w:color w:val="000000" w:themeColor="text1"/>
                <w:sz w:val="24"/>
                <w:highlight w:val="none"/>
                <w:u w:val="single"/>
                <w:lang w:val="en-US" w:eastAsia="zh-CN"/>
                <w14:textFill>
                  <w14:solidFill>
                    <w14:schemeClr w14:val="tx1"/>
                  </w14:solidFill>
                </w14:textFill>
              </w:rPr>
              <w:t xml:space="preserve"> 30 </w:t>
            </w:r>
            <w:r>
              <w:rPr>
                <w:rFonts w:hint="eastAsia" w:ascii="宋体" w:hAnsi="宋体"/>
                <w:color w:val="000000" w:themeColor="text1"/>
                <w:sz w:val="24"/>
                <w:highlight w:val="none"/>
                <w:lang w:val="en-US" w:eastAsia="zh-CN"/>
                <w14:textFill>
                  <w14:solidFill>
                    <w14:schemeClr w14:val="tx1"/>
                  </w14:solidFill>
                </w14:textFill>
              </w:rPr>
              <w:t>分</w:t>
            </w:r>
            <w:r>
              <w:rPr>
                <w:rFonts w:hint="eastAsia" w:ascii="宋体" w:hAnsi="宋体"/>
                <w:color w:val="000000" w:themeColor="text1"/>
                <w:sz w:val="24"/>
                <w:highlight w:val="none"/>
                <w14:textFill>
                  <w14:solidFill>
                    <w14:schemeClr w14:val="tx1"/>
                  </w14:solidFill>
                </w14:textFill>
              </w:rPr>
              <w:t>整</w:t>
            </w:r>
          </w:p>
          <w:p w14:paraId="35D51E10">
            <w:pPr>
              <w:spacing w:line="360" w:lineRule="auto"/>
              <w:rPr>
                <w:rFonts w:hint="default" w:ascii="宋体" w:hAnsi="宋体"/>
                <w:b/>
                <w:bCs/>
                <w:color w:val="000000" w:themeColor="text1"/>
                <w:sz w:val="24"/>
                <w:highlight w:val="none"/>
                <w:lang w:val="en-US"/>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地点：</w:t>
            </w:r>
            <w:r>
              <w:rPr>
                <w:rFonts w:hint="eastAsia" w:ascii="宋体" w:hAnsi="宋体"/>
                <w:color w:val="000000" w:themeColor="text1"/>
                <w:sz w:val="24"/>
                <w:highlight w:val="none"/>
                <w:u w:val="single"/>
                <w:lang w:val="en-US" w:eastAsia="zh-CN"/>
                <w14:textFill>
                  <w14:solidFill>
                    <w14:schemeClr w14:val="tx1"/>
                  </w14:solidFill>
                </w14:textFill>
              </w:rPr>
              <w:t>温岭市石桥头镇便民服务中心三楼开标厅</w:t>
            </w:r>
          </w:p>
        </w:tc>
      </w:tr>
      <w:tr w14:paraId="0E0A8C9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462A2E71">
            <w:pPr>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15</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46BFCC76">
            <w:pPr>
              <w:rPr>
                <w:rFonts w:hint="default" w:ascii="宋体" w:hAnsi="宋体" w:eastAsiaTheme="minorEastAsia"/>
                <w:color w:val="000000" w:themeColor="text1"/>
                <w:spacing w:val="-2"/>
                <w:sz w:val="24"/>
                <w:highlight w:val="none"/>
                <w:lang w:val="en-US" w:eastAsia="zh-CN"/>
                <w14:textFill>
                  <w14:solidFill>
                    <w14:schemeClr w14:val="tx1"/>
                  </w14:solidFill>
                </w14:textFill>
              </w:rPr>
            </w:pPr>
            <w:r>
              <w:rPr>
                <w:rFonts w:hint="eastAsia" w:ascii="宋体" w:hAnsi="宋体"/>
                <w:bCs/>
                <w:color w:val="000000" w:themeColor="text1"/>
                <w:spacing w:val="-2"/>
                <w:sz w:val="24"/>
                <w:highlight w:val="none"/>
                <w14:textFill>
                  <w14:solidFill>
                    <w14:schemeClr w14:val="tx1"/>
                  </w14:solidFill>
                </w14:textFill>
              </w:rPr>
              <w:t>评标办法：</w:t>
            </w:r>
            <w:r>
              <w:rPr>
                <w:rFonts w:hint="eastAsia" w:ascii="宋体" w:hAnsi="宋体"/>
                <w:bCs/>
                <w:color w:val="000000" w:themeColor="text1"/>
                <w:spacing w:val="-2"/>
                <w:sz w:val="24"/>
                <w:highlight w:val="none"/>
                <w:lang w:val="en-US" w:eastAsia="zh-CN"/>
                <w14:textFill>
                  <w14:solidFill>
                    <w14:schemeClr w14:val="tx1"/>
                  </w14:solidFill>
                </w14:textFill>
              </w:rPr>
              <w:t>基准下浮接近法，详见投标人须知第六节评标办法</w:t>
            </w:r>
          </w:p>
        </w:tc>
      </w:tr>
      <w:tr w14:paraId="70C409D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86" w:type="dxa"/>
            <w:tcBorders>
              <w:top w:val="single" w:color="auto" w:sz="8" w:space="0"/>
              <w:left w:val="single" w:color="auto" w:sz="12" w:space="0"/>
              <w:bottom w:val="single" w:color="auto" w:sz="12" w:space="0"/>
              <w:right w:val="single" w:color="auto" w:sz="8" w:space="0"/>
            </w:tcBorders>
            <w:noWrap w:val="0"/>
            <w:vAlign w:val="center"/>
          </w:tcPr>
          <w:p w14:paraId="0919FA57">
            <w:pPr>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16</w:t>
            </w:r>
          </w:p>
        </w:tc>
        <w:tc>
          <w:tcPr>
            <w:tcW w:w="7798" w:type="dxa"/>
            <w:gridSpan w:val="2"/>
            <w:tcBorders>
              <w:top w:val="single" w:color="auto" w:sz="8" w:space="0"/>
              <w:left w:val="single" w:color="auto" w:sz="8" w:space="0"/>
              <w:bottom w:val="single" w:color="auto" w:sz="12" w:space="0"/>
              <w:right w:val="single" w:color="auto" w:sz="12" w:space="0"/>
            </w:tcBorders>
            <w:noWrap w:val="0"/>
            <w:vAlign w:val="center"/>
          </w:tcPr>
          <w:p w14:paraId="70514D65">
            <w:pPr>
              <w:rPr>
                <w:rFonts w:hint="default" w:ascii="宋体" w:hAnsi="宋体"/>
                <w:color w:val="000000" w:themeColor="text1"/>
                <w:sz w:val="24"/>
                <w:highlight w:val="none"/>
                <w:lang w:val="en-US"/>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合同履约保证金数额为：</w:t>
            </w:r>
            <w:r>
              <w:rPr>
                <w:rFonts w:hint="eastAsia" w:ascii="宋体" w:hAnsi="宋体"/>
                <w:color w:val="000000" w:themeColor="text1"/>
                <w:sz w:val="24"/>
                <w:highlight w:val="none"/>
                <w:lang w:eastAsia="zh-CN"/>
                <w14:textFill>
                  <w14:solidFill>
                    <w14:schemeClr w14:val="tx1"/>
                  </w14:solidFill>
                </w14:textFill>
              </w:rPr>
              <w:t>签约</w:t>
            </w:r>
            <w:r>
              <w:rPr>
                <w:rFonts w:hint="eastAsia" w:ascii="宋体" w:hAnsi="宋体"/>
                <w:b w:val="0"/>
                <w:bCs w:val="0"/>
                <w:color w:val="000000" w:themeColor="text1"/>
                <w:sz w:val="24"/>
                <w:highlight w:val="none"/>
                <w:u w:val="none"/>
                <w:lang w:val="en-US" w:eastAsia="zh-CN"/>
                <w14:textFill>
                  <w14:solidFill>
                    <w14:schemeClr w14:val="tx1"/>
                  </w14:solidFill>
                </w14:textFill>
              </w:rPr>
              <w:t>合同价的2%。</w:t>
            </w:r>
          </w:p>
        </w:tc>
      </w:tr>
    </w:tbl>
    <w:p w14:paraId="0BD04D64">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3CA095F0">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447A088E">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4AB9F80E">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311298A0">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184A7CDA">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0F61012F">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54D6FA5C">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084414E9">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19116A33">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358461A3">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0919EAD5">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476A8C31">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1A42EFF5">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3D916749">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6"/>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034DD745">
      <w:pPr>
        <w:rPr>
          <w:rFonts w:hint="eastAsia"/>
          <w:b/>
          <w:color w:val="000000" w:themeColor="text1"/>
          <w:sz w:val="44"/>
          <w:szCs w:val="44"/>
          <w:highlight w:val="none"/>
          <w:lang w:val="en-US" w:eastAsia="zh-CN"/>
          <w14:textFill>
            <w14:solidFill>
              <w14:schemeClr w14:val="tx1"/>
            </w14:solidFill>
          </w14:textFill>
        </w:rPr>
      </w:pPr>
      <w:r>
        <w:rPr>
          <w:rFonts w:hint="eastAsia"/>
          <w:b/>
          <w:color w:val="000000" w:themeColor="text1"/>
          <w:sz w:val="44"/>
          <w:szCs w:val="44"/>
          <w:highlight w:val="none"/>
          <w:lang w:val="en-US" w:eastAsia="zh-CN"/>
          <w14:textFill>
            <w14:solidFill>
              <w14:schemeClr w14:val="tx1"/>
            </w14:solidFill>
          </w14:textFill>
        </w:rPr>
        <w:br w:type="page"/>
      </w:r>
    </w:p>
    <w:p w14:paraId="115491D6">
      <w:pPr>
        <w:spacing w:before="156" w:beforeLines="50" w:after="156" w:afterLines="50" w:line="480" w:lineRule="auto"/>
        <w:ind w:left="0" w:leftChars="0" w:right="0" w:rightChars="0" w:firstLine="0" w:firstLineChars="0"/>
        <w:jc w:val="center"/>
        <w:rPr>
          <w:b/>
          <w:color w:val="000000" w:themeColor="text1"/>
          <w:sz w:val="44"/>
          <w:szCs w:val="44"/>
          <w:highlight w:val="none"/>
          <w14:textFill>
            <w14:solidFill>
              <w14:schemeClr w14:val="tx1"/>
            </w14:solidFill>
          </w14:textFill>
        </w:rPr>
      </w:pPr>
      <w:r>
        <w:rPr>
          <w:rFonts w:hint="eastAsia"/>
          <w:b/>
          <w:color w:val="000000" w:themeColor="text1"/>
          <w:sz w:val="44"/>
          <w:szCs w:val="44"/>
          <w:highlight w:val="none"/>
          <w:lang w:val="en-US" w:eastAsia="zh-CN"/>
          <w14:textFill>
            <w14:solidFill>
              <w14:schemeClr w14:val="tx1"/>
            </w14:solidFill>
          </w14:textFill>
        </w:rPr>
        <w:t>二</w:t>
      </w:r>
      <w:r>
        <w:rPr>
          <w:rFonts w:hint="eastAsia"/>
          <w:b/>
          <w:color w:val="000000" w:themeColor="text1"/>
          <w:sz w:val="44"/>
          <w:szCs w:val="44"/>
          <w:highlight w:val="none"/>
          <w14:textFill>
            <w14:solidFill>
              <w14:schemeClr w14:val="tx1"/>
            </w14:solidFill>
          </w14:textFill>
        </w:rPr>
        <w:t>、</w:t>
      </w:r>
      <w:r>
        <w:rPr>
          <w:b/>
          <w:color w:val="000000" w:themeColor="text1"/>
          <w:sz w:val="44"/>
          <w:szCs w:val="44"/>
          <w:highlight w:val="none"/>
          <w14:textFill>
            <w14:solidFill>
              <w14:schemeClr w14:val="tx1"/>
            </w14:solidFill>
          </w14:textFill>
        </w:rPr>
        <w:t xml:space="preserve"> </w:t>
      </w:r>
      <w:r>
        <w:rPr>
          <w:rFonts w:hint="eastAsia"/>
          <w:b/>
          <w:color w:val="000000" w:themeColor="text1"/>
          <w:sz w:val="44"/>
          <w:szCs w:val="44"/>
          <w:highlight w:val="none"/>
          <w14:textFill>
            <w14:solidFill>
              <w14:schemeClr w14:val="tx1"/>
            </w14:solidFill>
          </w14:textFill>
        </w:rPr>
        <w:t>投标</w:t>
      </w:r>
      <w:r>
        <w:rPr>
          <w:rFonts w:hint="eastAsia"/>
          <w:b/>
          <w:color w:val="000000" w:themeColor="text1"/>
          <w:sz w:val="44"/>
          <w:szCs w:val="44"/>
          <w:highlight w:val="none"/>
          <w:lang w:val="en-US" w:eastAsia="zh-CN"/>
          <w14:textFill>
            <w14:solidFill>
              <w14:schemeClr w14:val="tx1"/>
            </w14:solidFill>
          </w14:textFill>
        </w:rPr>
        <w:t>人</w:t>
      </w:r>
      <w:r>
        <w:rPr>
          <w:rFonts w:hint="eastAsia"/>
          <w:b/>
          <w:color w:val="000000" w:themeColor="text1"/>
          <w:sz w:val="44"/>
          <w:szCs w:val="44"/>
          <w:highlight w:val="none"/>
          <w14:textFill>
            <w14:solidFill>
              <w14:schemeClr w14:val="tx1"/>
            </w14:solidFill>
          </w14:textFill>
        </w:rPr>
        <w:t>须知</w:t>
      </w:r>
    </w:p>
    <w:p w14:paraId="0DDE1786">
      <w:pPr>
        <w:spacing w:before="156" w:beforeLines="50" w:after="156" w:afterLines="50" w:line="400" w:lineRule="exact"/>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lang w:val="en-US" w:eastAsia="zh-CN"/>
          <w14:textFill>
            <w14:solidFill>
              <w14:schemeClr w14:val="tx1"/>
            </w14:solidFill>
          </w14:textFill>
        </w:rPr>
        <w:t>第一节</w:t>
      </w:r>
      <w:r>
        <w:rPr>
          <w:rFonts w:hint="eastAsia"/>
          <w:b/>
          <w:color w:val="000000" w:themeColor="text1"/>
          <w:sz w:val="36"/>
          <w:szCs w:val="36"/>
          <w:highlight w:val="none"/>
          <w14:textFill>
            <w14:solidFill>
              <w14:schemeClr w14:val="tx1"/>
            </w14:solidFill>
          </w14:textFill>
        </w:rPr>
        <w:t>、总</w:t>
      </w:r>
      <w:r>
        <w:rPr>
          <w:b/>
          <w:color w:val="000000" w:themeColor="text1"/>
          <w:sz w:val="36"/>
          <w:szCs w:val="36"/>
          <w:highlight w:val="none"/>
          <w14:textFill>
            <w14:solidFill>
              <w14:schemeClr w14:val="tx1"/>
            </w14:solidFill>
          </w14:textFill>
        </w:rPr>
        <w:t xml:space="preserve">  </w:t>
      </w:r>
      <w:r>
        <w:rPr>
          <w:rFonts w:hint="eastAsia"/>
          <w:b/>
          <w:color w:val="000000" w:themeColor="text1"/>
          <w:sz w:val="36"/>
          <w:szCs w:val="36"/>
          <w:highlight w:val="none"/>
          <w14:textFill>
            <w14:solidFill>
              <w14:schemeClr w14:val="tx1"/>
            </w14:solidFill>
          </w14:textFill>
        </w:rPr>
        <w:t>则</w:t>
      </w:r>
    </w:p>
    <w:p w14:paraId="0EBCB116">
      <w:pPr>
        <w:numPr>
          <w:ilvl w:val="0"/>
          <w:numId w:val="0"/>
        </w:numPr>
        <w:spacing w:line="400" w:lineRule="exact"/>
        <w:rPr>
          <w:rFonts w:hint="eastAsia"/>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 (一)、</w:t>
      </w:r>
      <w:r>
        <w:rPr>
          <w:rFonts w:hint="eastAsia"/>
          <w:color w:val="000000" w:themeColor="text1"/>
          <w:sz w:val="24"/>
          <w:highlight w:val="none"/>
          <w:lang w:eastAsia="zh-CN"/>
          <w14:textFill>
            <w14:solidFill>
              <w14:schemeClr w14:val="tx1"/>
            </w14:solidFill>
          </w14:textFill>
        </w:rPr>
        <w:t>工程说明：</w:t>
      </w:r>
    </w:p>
    <w:p w14:paraId="3F4857E1">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w:t>
      </w:r>
      <w:r>
        <w:rPr>
          <w:rFonts w:hint="eastAsia"/>
          <w:color w:val="000000" w:themeColor="text1"/>
          <w:sz w:val="24"/>
          <w:highlight w:val="none"/>
          <w14:textFill>
            <w14:solidFill>
              <w14:schemeClr w14:val="tx1"/>
            </w14:solidFill>
          </w14:textFill>
        </w:rPr>
        <w:t>、本工程说明详见前附表第</w:t>
      </w: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项所述。</w:t>
      </w:r>
    </w:p>
    <w:p w14:paraId="5C44EDB7">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color w:val="000000" w:themeColor="text1"/>
          <w:sz w:val="24"/>
          <w:highlight w:val="none"/>
          <w:lang w:val="en-US" w:eastAsia="zh-CN"/>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、工程概况：</w:t>
      </w:r>
      <w:r>
        <w:rPr>
          <w:rFonts w:hint="eastAsia"/>
          <w:color w:val="000000" w:themeColor="text1"/>
          <w:sz w:val="24"/>
          <w:highlight w:val="none"/>
          <w:lang w:val="zh-CN"/>
          <w14:textFill>
            <w14:solidFill>
              <w14:schemeClr w14:val="tx1"/>
            </w14:solidFill>
          </w14:textFill>
        </w:rPr>
        <w:t>本工程为</w:t>
      </w:r>
      <w:r>
        <w:rPr>
          <w:rFonts w:hint="eastAsia"/>
          <w:color w:val="000000" w:themeColor="text1"/>
          <w:sz w:val="24"/>
          <w:highlight w:val="none"/>
          <w:lang w:val="zh-CN" w:eastAsia="zh-CN"/>
          <w14:textFill>
            <w14:solidFill>
              <w14:schemeClr w14:val="tx1"/>
            </w14:solidFill>
          </w14:textFill>
        </w:rPr>
        <w:t>温岭市石桥头镇土坦工业园区路灯建设项目</w:t>
      </w:r>
      <w:r>
        <w:rPr>
          <w:rFonts w:hint="eastAsia"/>
          <w:color w:val="000000" w:themeColor="text1"/>
          <w:sz w:val="24"/>
          <w:highlight w:val="none"/>
          <w:lang w:val="zh-CN"/>
          <w14:textFill>
            <w14:solidFill>
              <w14:schemeClr w14:val="tx1"/>
            </w14:solidFill>
          </w14:textFill>
        </w:rPr>
        <w:t>，工程</w:t>
      </w:r>
      <w:r>
        <w:rPr>
          <w:rFonts w:hint="eastAsia"/>
          <w:color w:val="000000" w:themeColor="text1"/>
          <w:sz w:val="24"/>
          <w:highlight w:val="none"/>
          <w:lang w:val="en-US" w:eastAsia="zh-CN"/>
          <w14:textFill>
            <w14:solidFill>
              <w14:schemeClr w14:val="tx1"/>
            </w14:solidFill>
          </w14:textFill>
        </w:rPr>
        <w:t>位于温岭市石桥头镇土坦工业园区，工作内容为石桥头镇土坦工业园区共12套 8米100W单臂路灯，相应配套的电缆及配管、配电箱、电缆井等安装。</w:t>
      </w:r>
    </w:p>
    <w:p w14:paraId="0ACE9808">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、本工程按照《中华人民共和国招标投标法》等有关法律、法规、规章规定，现采用</w:t>
      </w:r>
      <w:r>
        <w:rPr>
          <w:rFonts w:hint="eastAsia"/>
          <w:color w:val="000000" w:themeColor="text1"/>
          <w:sz w:val="24"/>
          <w:highlight w:val="none"/>
          <w:u w:val="single"/>
          <w:lang w:val="en-US" w:eastAsia="zh-CN"/>
          <w14:textFill>
            <w14:solidFill>
              <w14:schemeClr w14:val="tx1"/>
            </w14:solidFill>
          </w14:textFill>
        </w:rPr>
        <w:t xml:space="preserve"> </w:t>
      </w:r>
      <w:r>
        <w:rPr>
          <w:rFonts w:hint="eastAsia"/>
          <w:color w:val="000000" w:themeColor="text1"/>
          <w:sz w:val="24"/>
          <w:highlight w:val="none"/>
          <w:u w:val="single"/>
          <w:lang w:eastAsia="zh-CN"/>
          <w14:textFill>
            <w14:solidFill>
              <w14:schemeClr w14:val="tx1"/>
            </w14:solidFill>
          </w14:textFill>
        </w:rPr>
        <w:t>公开</w:t>
      </w:r>
      <w:r>
        <w:rPr>
          <w:rFonts w:hint="eastAsia"/>
          <w:color w:val="000000" w:themeColor="text1"/>
          <w:sz w:val="24"/>
          <w:highlight w:val="none"/>
          <w:u w:val="single"/>
          <w:lang w:val="en-US" w:eastAsia="zh-CN"/>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招标形式择优选用施工企业。</w:t>
      </w:r>
    </w:p>
    <w:p w14:paraId="11A650B3">
      <w:pPr>
        <w:spacing w:line="400" w:lineRule="exact"/>
        <w:ind w:firstLine="120" w:firstLineChars="50"/>
        <w:rPr>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(二)、</w:t>
      </w:r>
      <w:r>
        <w:rPr>
          <w:rFonts w:hint="eastAsia"/>
          <w:color w:val="000000" w:themeColor="text1"/>
          <w:sz w:val="24"/>
          <w:highlight w:val="none"/>
          <w14:textFill>
            <w14:solidFill>
              <w14:schemeClr w14:val="tx1"/>
            </w14:solidFill>
          </w14:textFill>
        </w:rPr>
        <w:t>招标范围、工期及承包范围</w:t>
      </w:r>
    </w:p>
    <w:p w14:paraId="44033209">
      <w:pPr>
        <w:numPr>
          <w:ilvl w:val="0"/>
          <w:numId w:val="0"/>
        </w:numPr>
        <w:spacing w:line="400" w:lineRule="exact"/>
        <w:ind w:firstLine="480" w:firstLineChars="20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本招标工程项目的承包范围为：</w:t>
      </w:r>
      <w:r>
        <w:rPr>
          <w:rFonts w:hint="eastAsia"/>
          <w:color w:val="000000" w:themeColor="text1"/>
          <w:sz w:val="24"/>
          <w:szCs w:val="24"/>
          <w:highlight w:val="none"/>
          <w:lang w:val="zh-CN"/>
          <w14:textFill>
            <w14:solidFill>
              <w14:schemeClr w14:val="tx1"/>
            </w14:solidFill>
          </w14:textFill>
        </w:rPr>
        <w:t>施工图范围内</w:t>
      </w:r>
      <w:r>
        <w:rPr>
          <w:rFonts w:hint="eastAsia"/>
          <w:color w:val="000000" w:themeColor="text1"/>
          <w:sz w:val="24"/>
          <w:szCs w:val="24"/>
          <w:highlight w:val="none"/>
          <w14:textFill>
            <w14:solidFill>
              <w14:schemeClr w14:val="tx1"/>
            </w14:solidFill>
          </w14:textFill>
        </w:rPr>
        <w:t>招标人指定</w:t>
      </w:r>
      <w:r>
        <w:rPr>
          <w:rFonts w:hint="eastAsia"/>
          <w:color w:val="000000" w:themeColor="text1"/>
          <w:sz w:val="24"/>
          <w:szCs w:val="24"/>
          <w:highlight w:val="none"/>
          <w:lang w:eastAsia="zh-CN"/>
          <w14:textFill>
            <w14:solidFill>
              <w14:schemeClr w14:val="tx1"/>
            </w14:solidFill>
          </w14:textFill>
        </w:rPr>
        <w:t>的</w:t>
      </w:r>
      <w:r>
        <w:rPr>
          <w:rFonts w:hint="eastAsia"/>
          <w:color w:val="000000" w:themeColor="text1"/>
          <w:sz w:val="24"/>
          <w:szCs w:val="24"/>
          <w:highlight w:val="none"/>
          <w:lang w:val="en-US" w:eastAsia="zh-CN"/>
          <w14:textFill>
            <w14:solidFill>
              <w14:schemeClr w14:val="tx1"/>
            </w14:solidFill>
          </w14:textFill>
        </w:rPr>
        <w:t>温岭市石桥头镇土坦工业园区路灯建设项目。</w:t>
      </w:r>
    </w:p>
    <w:p w14:paraId="2E6A7971">
      <w:pPr>
        <w:numPr>
          <w:ilvl w:val="0"/>
          <w:numId w:val="3"/>
        </w:numPr>
        <w:spacing w:line="400" w:lineRule="exac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、投标费用</w:t>
      </w:r>
    </w:p>
    <w:p w14:paraId="1432FC52">
      <w:pPr>
        <w:pStyle w:val="11"/>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84" w:firstLineChars="200"/>
        <w:textAlignment w:val="auto"/>
        <w:rPr>
          <w:rFonts w:hint="eastAsia"/>
          <w:color w:val="000000" w:themeColor="text1"/>
          <w:spacing w:val="1"/>
          <w:kern w:val="0"/>
          <w:position w:val="-2"/>
          <w:sz w:val="24"/>
          <w:highlight w:val="none"/>
          <w14:textFill>
            <w14:solidFill>
              <w14:schemeClr w14:val="tx1"/>
            </w14:solidFill>
          </w14:textFill>
        </w:rPr>
      </w:pPr>
      <w:r>
        <w:rPr>
          <w:rFonts w:hint="eastAsia" w:asciiTheme="minorHAnsi" w:hAnsiTheme="minorHAnsi" w:eastAsiaTheme="minorEastAsia" w:cstheme="minorBidi"/>
          <w:color w:val="000000" w:themeColor="text1"/>
          <w:spacing w:val="1"/>
          <w:kern w:val="0"/>
          <w:position w:val="-2"/>
          <w:sz w:val="24"/>
          <w:szCs w:val="24"/>
          <w:lang w:val="en-US" w:eastAsia="zh-CN" w:bidi="ar"/>
          <w14:textFill>
            <w14:solidFill>
              <w14:schemeClr w14:val="tx1"/>
            </w14:solidFill>
          </w14:textFill>
        </w:rPr>
        <w:t>1、</w:t>
      </w:r>
      <w:r>
        <w:rPr>
          <w:rFonts w:hint="eastAsia"/>
          <w:color w:val="000000" w:themeColor="text1"/>
          <w:spacing w:val="1"/>
          <w:kern w:val="0"/>
          <w:position w:val="-2"/>
          <w:sz w:val="24"/>
          <w:highlight w:val="none"/>
          <w14:textFill>
            <w14:solidFill>
              <w14:schemeClr w14:val="tx1"/>
            </w14:solidFill>
          </w14:textFill>
        </w:rPr>
        <w:t>投标人应承担其编制投标文件与递交投标文件所涉及的一切费用。不管投标结果如何，招标人对上述费用不负任何责任。</w:t>
      </w:r>
    </w:p>
    <w:p w14:paraId="6CDD56E1">
      <w:pPr>
        <w:spacing w:before="156" w:beforeLines="50" w:after="156" w:afterLines="50" w:line="400" w:lineRule="exact"/>
        <w:jc w:val="center"/>
        <w:rPr>
          <w:rFonts w:hint="eastAsia"/>
          <w:b/>
          <w:color w:val="000000" w:themeColor="text1"/>
          <w:sz w:val="36"/>
          <w:szCs w:val="36"/>
          <w:highlight w:val="none"/>
          <w:lang w:val="en-US" w:eastAsia="zh-CN"/>
          <w14:textFill>
            <w14:solidFill>
              <w14:schemeClr w14:val="tx1"/>
            </w14:solidFill>
          </w14:textFill>
        </w:rPr>
      </w:pPr>
      <w:r>
        <w:rPr>
          <w:rFonts w:hint="eastAsia"/>
          <w:b/>
          <w:color w:val="000000" w:themeColor="text1"/>
          <w:sz w:val="36"/>
          <w:szCs w:val="36"/>
          <w:highlight w:val="none"/>
          <w:lang w:val="en-US" w:eastAsia="zh-CN"/>
          <w14:textFill>
            <w14:solidFill>
              <w14:schemeClr w14:val="tx1"/>
            </w14:solidFill>
          </w14:textFill>
        </w:rPr>
        <w:t>第二节、标底及投标报价编制依据</w:t>
      </w:r>
    </w:p>
    <w:p w14:paraId="2A55159A">
      <w:pPr>
        <w:autoSpaceDE w:val="0"/>
        <w:autoSpaceDN w:val="0"/>
        <w:adjustRightInd w:val="0"/>
        <w:spacing w:line="312" w:lineRule="auto"/>
        <w:rPr>
          <w:rFonts w:hint="eastAsia" w:ascii="宋体" w:cs="宋体"/>
          <w:b/>
          <w:bCs/>
          <w:color w:val="000000" w:themeColor="text1"/>
          <w:sz w:val="24"/>
          <w:highlight w:val="none"/>
          <w:lang w:val="en-US" w:eastAsia="zh-CN"/>
          <w14:textFill>
            <w14:solidFill>
              <w14:schemeClr w14:val="tx1"/>
            </w14:solidFill>
          </w14:textFill>
        </w:rPr>
      </w:pPr>
      <w:r>
        <w:rPr>
          <w:rFonts w:hint="eastAsia" w:ascii="宋体" w:cs="宋体"/>
          <w:b/>
          <w:bCs/>
          <w:color w:val="000000" w:themeColor="text1"/>
          <w:sz w:val="24"/>
          <w:highlight w:val="none"/>
          <w:lang w:val="en-US" w:eastAsia="zh-CN"/>
          <w14:textFill>
            <w14:solidFill>
              <w14:schemeClr w14:val="tx1"/>
            </w14:solidFill>
          </w14:textFill>
        </w:rPr>
        <w:t>（一）编制依据：</w:t>
      </w:r>
    </w:p>
    <w:p w14:paraId="3DF4C256">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1、由温岭市规划设计院有限公司提供的《温岭市石桥头镇土坦工业园区路灯建设项目》，业主提供资料及现场存在的一些实际情况。 </w:t>
      </w:r>
    </w:p>
    <w:p w14:paraId="1FF2B0C9">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2、相关的规范、标准图集和技术资料。 </w:t>
      </w:r>
    </w:p>
    <w:p w14:paraId="53D5175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3、本工程按《浙江省房屋建筑与装饰工程预算定额》（2018）、《浙江省通用安装工程预算定额》（2018 版）、《浙江省建设工程施工机械台班费用定额》（2018 版）、《浙江省建筑安装材料工程基期价格》（2018 版）、及《浙江省建设工程计价规则》（2018 版）等有关规定。 </w:t>
      </w:r>
    </w:p>
    <w:p w14:paraId="4816433D">
      <w:pPr>
        <w:autoSpaceDE w:val="0"/>
        <w:autoSpaceDN w:val="0"/>
        <w:adjustRightInd w:val="0"/>
        <w:spacing w:line="312" w:lineRule="auto"/>
        <w:rPr>
          <w:rFonts w:hint="eastAsia" w:ascii="宋体" w:cs="宋体"/>
          <w:b/>
          <w:bCs/>
          <w:color w:val="000000" w:themeColor="text1"/>
          <w:sz w:val="24"/>
          <w:highlight w:val="none"/>
          <w:lang w:val="en-US" w:eastAsia="zh-CN"/>
          <w14:textFill>
            <w14:solidFill>
              <w14:schemeClr w14:val="tx1"/>
            </w14:solidFill>
          </w14:textFill>
        </w:rPr>
      </w:pPr>
      <w:r>
        <w:rPr>
          <w:rFonts w:hint="eastAsia" w:ascii="宋体" w:cs="宋体"/>
          <w:b/>
          <w:bCs/>
          <w:color w:val="000000" w:themeColor="text1"/>
          <w:sz w:val="24"/>
          <w:highlight w:val="none"/>
          <w:lang w:val="en-US" w:eastAsia="zh-CN"/>
          <w14:textFill>
            <w14:solidFill>
              <w14:schemeClr w14:val="tx1"/>
            </w14:solidFill>
          </w14:textFill>
        </w:rPr>
        <w:t xml:space="preserve">（二）计价方式及取费标准： </w:t>
      </w:r>
    </w:p>
    <w:p w14:paraId="723DC6D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1、取费标准:按市政安装工程中值计取；施工组织措施费：安全文明施工基本费 6.53%、提前竣工增加费 1.56%、二次搬运费 0.41%、冬雨季施工增加费 0.13%、行车、行人干扰增加费 1.57%。企业管理费 16.78%；利润11.44%；规费 27.8%；税金 9%。</w:t>
      </w:r>
    </w:p>
    <w:p w14:paraId="6A7D5098">
      <w:pPr>
        <w:keepNext w:val="0"/>
        <w:keepLines w:val="0"/>
        <w:pageBreakBefore w:val="0"/>
        <w:widowControl/>
        <w:suppressLineNumbers w:val="0"/>
        <w:kinsoku/>
        <w:wordWrap/>
        <w:overflowPunct/>
        <w:topLinePunct w:val="0"/>
        <w:autoSpaceDE/>
        <w:autoSpaceDN/>
        <w:bidi w:val="0"/>
        <w:adjustRightInd/>
        <w:snapToGrid/>
        <w:spacing w:line="440" w:lineRule="exact"/>
        <w:ind w:firstLine="484" w:firstLineChars="200"/>
        <w:jc w:val="left"/>
        <w:textAlignment w:val="auto"/>
        <w:rPr>
          <w:rFonts w:hint="eastAsia" w:ascii="宋体" w:hAnsi="宋体" w:eastAsia="宋体" w:cs="宋体"/>
          <w:color w:val="000000" w:themeColor="text1"/>
          <w:spacing w:val="1"/>
          <w:kern w:val="0"/>
          <w:positio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pacing w:val="1"/>
          <w:kern w:val="0"/>
          <w:position w:val="-2"/>
          <w:sz w:val="24"/>
          <w:szCs w:val="24"/>
          <w:highlight w:val="none"/>
          <w:lang w:val="en-US" w:eastAsia="zh-CN" w:bidi="ar"/>
          <w14:textFill>
            <w14:solidFill>
              <w14:schemeClr w14:val="tx1"/>
            </w14:solidFill>
          </w14:textFill>
        </w:rPr>
        <w:t>2、材料价格参照 2026 年 2 月份《台州造价》温岭信息价（除税价） 及结合现行市场价（除税价）计算，温岭地区没有的按台州地区计取。</w:t>
      </w:r>
    </w:p>
    <w:p w14:paraId="56C961DB">
      <w:pPr>
        <w:keepNext w:val="0"/>
        <w:keepLines w:val="0"/>
        <w:pageBreakBefore w:val="0"/>
        <w:widowControl/>
        <w:suppressLineNumbers w:val="0"/>
        <w:kinsoku/>
        <w:wordWrap/>
        <w:overflowPunct/>
        <w:topLinePunct w:val="0"/>
        <w:autoSpaceDE/>
        <w:autoSpaceDN/>
        <w:bidi w:val="0"/>
        <w:adjustRightInd/>
        <w:snapToGrid/>
        <w:spacing w:line="440" w:lineRule="exact"/>
        <w:ind w:firstLine="484" w:firstLineChars="200"/>
        <w:jc w:val="left"/>
        <w:textAlignment w:val="auto"/>
        <w:rPr>
          <w:rFonts w:hint="eastAsia" w:ascii="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pacing w:val="1"/>
          <w:kern w:val="0"/>
          <w:position w:val="-2"/>
          <w:sz w:val="24"/>
          <w:szCs w:val="24"/>
          <w:highlight w:val="none"/>
          <w:lang w:val="en-US" w:eastAsia="zh-CN" w:bidi="ar"/>
          <w14:textFill>
            <w14:solidFill>
              <w14:schemeClr w14:val="tx1"/>
            </w14:solidFill>
          </w14:textFill>
        </w:rPr>
        <w:t>3、计价方式：采用工料单价法计价。</w:t>
      </w:r>
    </w:p>
    <w:p w14:paraId="4E3DCFC9">
      <w:pPr>
        <w:keepNext w:val="0"/>
        <w:keepLines w:val="0"/>
        <w:pageBreakBefore w:val="0"/>
        <w:widowControl w:val="0"/>
        <w:kinsoku/>
        <w:wordWrap/>
        <w:overflowPunct/>
        <w:topLinePunct w:val="0"/>
        <w:autoSpaceDE w:val="0"/>
        <w:autoSpaceDN w:val="0"/>
        <w:bidi w:val="0"/>
        <w:adjustRightInd w:val="0"/>
        <w:snapToGrid/>
        <w:spacing w:line="312" w:lineRule="auto"/>
        <w:textAlignment w:val="auto"/>
        <w:rPr>
          <w:rFonts w:hint="eastAsia" w:ascii="宋体" w:cs="宋体"/>
          <w:b w:val="0"/>
          <w:bCs w:val="0"/>
          <w:color w:val="000000" w:themeColor="text1"/>
          <w:sz w:val="24"/>
          <w:highlight w:val="none"/>
          <w:lang w:val="en-US" w:eastAsia="zh-CN"/>
          <w14:textFill>
            <w14:solidFill>
              <w14:schemeClr w14:val="tx1"/>
            </w14:solidFill>
          </w14:textFill>
        </w:rPr>
      </w:pPr>
      <w:r>
        <w:rPr>
          <w:rFonts w:hint="eastAsia" w:ascii="宋体" w:cs="宋体"/>
          <w:b/>
          <w:bCs/>
          <w:color w:val="000000" w:themeColor="text1"/>
          <w:sz w:val="24"/>
          <w:highlight w:val="none"/>
          <w:lang w:val="en-US" w:eastAsia="zh-CN"/>
          <w14:textFill>
            <w14:solidFill>
              <w14:schemeClr w14:val="tx1"/>
            </w14:solidFill>
          </w14:textFill>
        </w:rPr>
        <w:t>（三）</w:t>
      </w:r>
      <w:r>
        <w:rPr>
          <w:rFonts w:hint="eastAsia" w:ascii="宋体" w:hAnsi="Times New Roman" w:eastAsia="宋体" w:cs="宋体"/>
          <w:b/>
          <w:bCs/>
          <w:color w:val="000000" w:themeColor="text1"/>
          <w:sz w:val="24"/>
          <w:highlight w:val="none"/>
          <w:lang w:val="en-US" w:eastAsia="zh-CN"/>
          <w14:textFill>
            <w14:solidFill>
              <w14:schemeClr w14:val="tx1"/>
            </w14:solidFill>
          </w14:textFill>
        </w:rPr>
        <w:t>有关事项说明</w:t>
      </w:r>
    </w:p>
    <w:p w14:paraId="450B9537">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cs="宋体"/>
          <w:b w:val="0"/>
          <w:bCs w:val="0"/>
          <w:color w:val="000000" w:themeColor="text1"/>
          <w:sz w:val="24"/>
          <w:highlight w:val="none"/>
          <w:lang w:val="en-US" w:eastAsia="zh-CN"/>
          <w14:textFill>
            <w14:solidFill>
              <w14:schemeClr w14:val="tx1"/>
            </w14:solidFill>
          </w14:textFill>
        </w:rPr>
      </w:pPr>
      <w:r>
        <w:rPr>
          <w:rFonts w:hint="eastAsia" w:ascii="宋体" w:cs="宋体"/>
          <w:b w:val="0"/>
          <w:bCs w:val="0"/>
          <w:color w:val="000000" w:themeColor="text1"/>
          <w:sz w:val="24"/>
          <w:highlight w:val="none"/>
          <w:lang w:val="en-US" w:eastAsia="zh-CN"/>
          <w14:textFill>
            <w14:solidFill>
              <w14:schemeClr w14:val="tx1"/>
            </w14:solidFill>
          </w14:textFill>
        </w:rPr>
        <w:t xml:space="preserve">1、本工程槽坑开挖土石方类别均按三类土方包干计算，挖土方按90%机械挖土 10%人工挖土计入，以上结算时不予以调整，请各投标单位在投标报价时综合考虑，挖土方工程量按实结算。 </w:t>
      </w:r>
    </w:p>
    <w:p w14:paraId="2D122B34">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cs="宋体"/>
          <w:b w:val="0"/>
          <w:bCs w:val="0"/>
          <w:color w:val="000000" w:themeColor="text1"/>
          <w:sz w:val="24"/>
          <w:highlight w:val="none"/>
          <w:lang w:val="en-US" w:eastAsia="zh-CN"/>
          <w14:textFill>
            <w14:solidFill>
              <w14:schemeClr w14:val="tx1"/>
            </w14:solidFill>
          </w14:textFill>
        </w:rPr>
      </w:pPr>
      <w:r>
        <w:rPr>
          <w:rFonts w:hint="eastAsia" w:ascii="宋体" w:cs="宋体"/>
          <w:b w:val="0"/>
          <w:bCs w:val="0"/>
          <w:color w:val="000000" w:themeColor="text1"/>
          <w:sz w:val="24"/>
          <w:highlight w:val="none"/>
          <w:lang w:val="en-US" w:eastAsia="zh-CN"/>
          <w14:textFill>
            <w14:solidFill>
              <w14:schemeClr w14:val="tx1"/>
            </w14:solidFill>
          </w14:textFill>
        </w:rPr>
        <w:t xml:space="preserve">2、若有土石方外运，按 5 公里包干考虑，结算时不做调整。 </w:t>
      </w:r>
    </w:p>
    <w:p w14:paraId="4D878C04">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cs="宋体"/>
          <w:b w:val="0"/>
          <w:bCs w:val="0"/>
          <w:color w:val="000000" w:themeColor="text1"/>
          <w:sz w:val="24"/>
          <w:highlight w:val="none"/>
          <w:lang w:val="en-US" w:eastAsia="zh-CN"/>
          <w14:textFill>
            <w14:solidFill>
              <w14:schemeClr w14:val="tx1"/>
            </w14:solidFill>
          </w14:textFill>
        </w:rPr>
      </w:pPr>
      <w:r>
        <w:rPr>
          <w:rFonts w:hint="eastAsia" w:ascii="宋体" w:cs="宋体"/>
          <w:b w:val="0"/>
          <w:bCs w:val="0"/>
          <w:color w:val="000000" w:themeColor="text1"/>
          <w:sz w:val="24"/>
          <w:highlight w:val="none"/>
          <w:lang w:val="en-US" w:eastAsia="zh-CN"/>
          <w14:textFill>
            <w14:solidFill>
              <w14:schemeClr w14:val="tx1"/>
            </w14:solidFill>
          </w14:textFill>
        </w:rPr>
        <w:t xml:space="preserve">3、经业主要求，取消设计图中的 17 套太阳能路灯。 </w:t>
      </w:r>
    </w:p>
    <w:p w14:paraId="7A86479E">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default" w:ascii="宋体" w:cs="宋体"/>
          <w:b w:val="0"/>
          <w:bCs w:val="0"/>
          <w:color w:val="000000" w:themeColor="text1"/>
          <w:sz w:val="24"/>
          <w:highlight w:val="none"/>
          <w:lang w:val="en-US" w:eastAsia="zh-CN"/>
          <w14:textFill>
            <w14:solidFill>
              <w14:schemeClr w14:val="tx1"/>
            </w14:solidFill>
          </w14:textFill>
        </w:rPr>
      </w:pPr>
      <w:r>
        <w:rPr>
          <w:rFonts w:hint="eastAsia" w:ascii="宋体" w:cs="宋体"/>
          <w:b w:val="0"/>
          <w:bCs w:val="0"/>
          <w:color w:val="000000" w:themeColor="text1"/>
          <w:sz w:val="24"/>
          <w:highlight w:val="none"/>
          <w:lang w:val="en-US" w:eastAsia="zh-CN"/>
          <w14:textFill>
            <w14:solidFill>
              <w14:schemeClr w14:val="tx1"/>
            </w14:solidFill>
          </w14:textFill>
        </w:rPr>
        <w:t>4、材料使用品牌如下：</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445"/>
        <w:gridCol w:w="3725"/>
        <w:gridCol w:w="1701"/>
      </w:tblGrid>
      <w:tr w14:paraId="03F82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50" w:type="dxa"/>
            <w:noWrap w:val="0"/>
            <w:vAlign w:val="center"/>
          </w:tcPr>
          <w:p w14:paraId="18270BD8">
            <w:pPr>
              <w:tabs>
                <w:tab w:val="left" w:pos="2186"/>
              </w:tabs>
              <w:topLinePunct/>
              <w:autoSpaceDN/>
              <w:spacing w:line="360" w:lineRule="auto"/>
              <w:jc w:val="center"/>
              <w:rPr>
                <w:rFonts w:hint="default" w:ascii="宋体" w:hAnsi="宋体" w:eastAsia="宋体" w:cs="仿宋_GB2312"/>
                <w:sz w:val="21"/>
                <w:szCs w:val="21"/>
                <w:lang w:val="en-US" w:eastAsia="zh-CN"/>
              </w:rPr>
            </w:pPr>
            <w:r>
              <w:rPr>
                <w:rFonts w:hint="eastAsia" w:ascii="宋体"/>
                <w:sz w:val="21"/>
                <w:szCs w:val="21"/>
              </w:rPr>
              <w:t>序号</w:t>
            </w:r>
          </w:p>
        </w:tc>
        <w:tc>
          <w:tcPr>
            <w:tcW w:w="2445" w:type="dxa"/>
            <w:noWrap w:val="0"/>
            <w:vAlign w:val="center"/>
          </w:tcPr>
          <w:p w14:paraId="727991B8">
            <w:pPr>
              <w:tabs>
                <w:tab w:val="left" w:pos="2186"/>
              </w:tabs>
              <w:topLinePunct/>
              <w:autoSpaceDN/>
              <w:spacing w:line="360" w:lineRule="auto"/>
              <w:jc w:val="center"/>
              <w:rPr>
                <w:rFonts w:hint="eastAsia"/>
                <w:color w:val="000000"/>
                <w:sz w:val="21"/>
                <w:szCs w:val="21"/>
              </w:rPr>
            </w:pPr>
            <w:r>
              <w:rPr>
                <w:rFonts w:hint="eastAsia" w:ascii="宋体"/>
                <w:sz w:val="21"/>
                <w:szCs w:val="21"/>
              </w:rPr>
              <w:t>材料名称</w:t>
            </w:r>
          </w:p>
        </w:tc>
        <w:tc>
          <w:tcPr>
            <w:tcW w:w="3725" w:type="dxa"/>
            <w:noWrap w:val="0"/>
            <w:vAlign w:val="center"/>
          </w:tcPr>
          <w:p w14:paraId="0E9A5C9E">
            <w:pPr>
              <w:tabs>
                <w:tab w:val="left" w:pos="2186"/>
              </w:tabs>
              <w:topLinePunct/>
              <w:autoSpaceDN/>
              <w:spacing w:line="360" w:lineRule="auto"/>
              <w:jc w:val="center"/>
              <w:rPr>
                <w:rFonts w:hint="eastAsia"/>
                <w:color w:val="000000"/>
                <w:sz w:val="21"/>
                <w:szCs w:val="21"/>
              </w:rPr>
            </w:pPr>
            <w:r>
              <w:rPr>
                <w:rFonts w:hint="eastAsia" w:ascii="宋体"/>
                <w:sz w:val="21"/>
                <w:szCs w:val="21"/>
              </w:rPr>
              <w:t>品牌（规格、型号、厂家）</w:t>
            </w:r>
          </w:p>
        </w:tc>
        <w:tc>
          <w:tcPr>
            <w:tcW w:w="1701" w:type="dxa"/>
            <w:noWrap w:val="0"/>
            <w:vAlign w:val="center"/>
          </w:tcPr>
          <w:p w14:paraId="5E9CD95D">
            <w:pPr>
              <w:tabs>
                <w:tab w:val="left" w:pos="2186"/>
              </w:tabs>
              <w:topLinePunct/>
              <w:autoSpaceDN/>
              <w:spacing w:line="360" w:lineRule="auto"/>
              <w:jc w:val="center"/>
              <w:rPr>
                <w:rFonts w:ascii="宋体" w:hAnsi="宋体" w:cs="仿宋_GB2312"/>
                <w:sz w:val="21"/>
                <w:szCs w:val="21"/>
              </w:rPr>
            </w:pPr>
            <w:r>
              <w:rPr>
                <w:rFonts w:hint="eastAsia" w:ascii="宋体"/>
                <w:sz w:val="21"/>
                <w:szCs w:val="21"/>
              </w:rPr>
              <w:t>备注</w:t>
            </w:r>
          </w:p>
        </w:tc>
      </w:tr>
      <w:tr w14:paraId="75F9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50" w:type="dxa"/>
            <w:noWrap w:val="0"/>
            <w:vAlign w:val="center"/>
          </w:tcPr>
          <w:p w14:paraId="7F18E685">
            <w:pPr>
              <w:widowControl/>
              <w:spacing w:line="420" w:lineRule="exact"/>
              <w:jc w:val="center"/>
              <w:rPr>
                <w:rFonts w:hint="default" w:ascii="宋体" w:hAnsi="宋体" w:eastAsia="宋体" w:cs="仿宋_GB2312"/>
                <w:sz w:val="21"/>
                <w:szCs w:val="21"/>
                <w:lang w:val="en-US" w:eastAsia="zh-CN"/>
              </w:rPr>
            </w:pPr>
            <w:r>
              <w:rPr>
                <w:rFonts w:hint="eastAsia" w:ascii="宋体" w:hAnsi="宋体" w:eastAsia="宋体" w:cs="仿宋_GB2312"/>
                <w:sz w:val="21"/>
                <w:szCs w:val="21"/>
                <w:lang w:val="en-US" w:eastAsia="zh-CN"/>
              </w:rPr>
              <w:t>1</w:t>
            </w:r>
          </w:p>
        </w:tc>
        <w:tc>
          <w:tcPr>
            <w:tcW w:w="2445" w:type="dxa"/>
            <w:noWrap w:val="0"/>
            <w:vAlign w:val="center"/>
          </w:tcPr>
          <w:p w14:paraId="5BB1F9F9">
            <w:pPr>
              <w:jc w:val="center"/>
              <w:rPr>
                <w:rFonts w:hint="eastAsia"/>
                <w:color w:val="000000"/>
                <w:sz w:val="21"/>
                <w:szCs w:val="21"/>
              </w:rPr>
            </w:pPr>
            <w:r>
              <w:rPr>
                <w:rFonts w:hint="eastAsia"/>
                <w:color w:val="000000"/>
                <w:sz w:val="21"/>
                <w:szCs w:val="21"/>
              </w:rPr>
              <w:t>镀锌钢管</w:t>
            </w:r>
          </w:p>
        </w:tc>
        <w:tc>
          <w:tcPr>
            <w:tcW w:w="3725" w:type="dxa"/>
            <w:noWrap w:val="0"/>
            <w:vAlign w:val="center"/>
          </w:tcPr>
          <w:p w14:paraId="2819CB6D">
            <w:pPr>
              <w:jc w:val="center"/>
              <w:rPr>
                <w:rFonts w:hint="eastAsia"/>
                <w:color w:val="000000"/>
                <w:sz w:val="21"/>
                <w:szCs w:val="21"/>
              </w:rPr>
            </w:pPr>
            <w:r>
              <w:rPr>
                <w:rFonts w:hint="eastAsia"/>
                <w:color w:val="000000"/>
                <w:sz w:val="21"/>
                <w:szCs w:val="21"/>
              </w:rPr>
              <w:t>浙江金洲、天津利达、天津友发</w:t>
            </w:r>
          </w:p>
        </w:tc>
        <w:tc>
          <w:tcPr>
            <w:tcW w:w="1701" w:type="dxa"/>
            <w:noWrap w:val="0"/>
            <w:vAlign w:val="center"/>
          </w:tcPr>
          <w:p w14:paraId="29159331">
            <w:pPr>
              <w:spacing w:line="360" w:lineRule="auto"/>
              <w:jc w:val="center"/>
              <w:rPr>
                <w:rFonts w:ascii="宋体" w:hAnsi="宋体" w:cs="仿宋_GB2312"/>
                <w:sz w:val="21"/>
                <w:szCs w:val="21"/>
              </w:rPr>
            </w:pPr>
            <w:r>
              <w:rPr>
                <w:rFonts w:hint="eastAsia" w:ascii="宋体" w:hAnsi="宋体" w:cs="仿宋_GB2312"/>
                <w:sz w:val="21"/>
                <w:szCs w:val="21"/>
              </w:rPr>
              <w:t>参照或相当于</w:t>
            </w:r>
          </w:p>
        </w:tc>
      </w:tr>
      <w:tr w14:paraId="1106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50" w:type="dxa"/>
            <w:noWrap w:val="0"/>
            <w:vAlign w:val="center"/>
          </w:tcPr>
          <w:p w14:paraId="558D044C">
            <w:pPr>
              <w:widowControl/>
              <w:spacing w:line="420" w:lineRule="exact"/>
              <w:jc w:val="center"/>
              <w:rPr>
                <w:rFonts w:hint="default" w:ascii="宋体" w:hAnsi="宋体" w:eastAsia="宋体" w:cs="仿宋_GB2312"/>
                <w:sz w:val="21"/>
                <w:szCs w:val="21"/>
                <w:lang w:val="en-US" w:eastAsia="zh-CN"/>
              </w:rPr>
            </w:pPr>
            <w:r>
              <w:rPr>
                <w:rFonts w:hint="eastAsia" w:ascii="宋体" w:hAnsi="宋体" w:eastAsia="宋体" w:cs="仿宋_GB2312"/>
                <w:sz w:val="21"/>
                <w:szCs w:val="21"/>
                <w:lang w:val="en-US" w:eastAsia="zh-CN"/>
              </w:rPr>
              <w:t>2</w:t>
            </w:r>
          </w:p>
        </w:tc>
        <w:tc>
          <w:tcPr>
            <w:tcW w:w="2445" w:type="dxa"/>
            <w:noWrap w:val="0"/>
            <w:vAlign w:val="center"/>
          </w:tcPr>
          <w:p w14:paraId="17AF67EF">
            <w:pPr>
              <w:jc w:val="center"/>
              <w:rPr>
                <w:rFonts w:hint="default" w:eastAsia="宋体"/>
                <w:color w:val="000000"/>
                <w:sz w:val="21"/>
                <w:szCs w:val="21"/>
                <w:lang w:val="en-US" w:eastAsia="zh-CN"/>
              </w:rPr>
            </w:pPr>
            <w:r>
              <w:rPr>
                <w:rFonts w:hint="eastAsia"/>
                <w:color w:val="000000"/>
                <w:sz w:val="21"/>
                <w:szCs w:val="21"/>
                <w:lang w:val="en-US" w:eastAsia="zh-CN"/>
              </w:rPr>
              <w:t>亮化灯具</w:t>
            </w:r>
          </w:p>
        </w:tc>
        <w:tc>
          <w:tcPr>
            <w:tcW w:w="3725" w:type="dxa"/>
            <w:noWrap w:val="0"/>
            <w:vAlign w:val="center"/>
          </w:tcPr>
          <w:p w14:paraId="5D887BBF">
            <w:pPr>
              <w:jc w:val="center"/>
              <w:rPr>
                <w:rFonts w:hint="eastAsia" w:eastAsia="宋体"/>
                <w:color w:val="000000"/>
                <w:sz w:val="21"/>
                <w:szCs w:val="21"/>
                <w:lang w:eastAsia="zh-CN"/>
              </w:rPr>
            </w:pPr>
            <w:r>
              <w:rPr>
                <w:rFonts w:hint="eastAsia"/>
                <w:color w:val="000000"/>
                <w:sz w:val="21"/>
                <w:szCs w:val="21"/>
              </w:rPr>
              <w:t>江苏品胜、广东华艺、深圳长电尚品</w:t>
            </w:r>
          </w:p>
        </w:tc>
        <w:tc>
          <w:tcPr>
            <w:tcW w:w="1701" w:type="dxa"/>
            <w:noWrap w:val="0"/>
            <w:vAlign w:val="center"/>
          </w:tcPr>
          <w:p w14:paraId="3B00DE66">
            <w:pPr>
              <w:widowControl/>
              <w:spacing w:line="360" w:lineRule="auto"/>
              <w:jc w:val="center"/>
              <w:rPr>
                <w:rFonts w:ascii="宋体" w:hAnsi="宋体" w:cs="仿宋_GB2312"/>
                <w:sz w:val="21"/>
                <w:szCs w:val="21"/>
              </w:rPr>
            </w:pPr>
            <w:r>
              <w:rPr>
                <w:rFonts w:hint="eastAsia" w:ascii="宋体" w:hAnsi="宋体" w:cs="仿宋_GB2312"/>
                <w:sz w:val="21"/>
                <w:szCs w:val="21"/>
              </w:rPr>
              <w:t>参照或相当于</w:t>
            </w:r>
          </w:p>
        </w:tc>
      </w:tr>
      <w:tr w14:paraId="3D581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50" w:type="dxa"/>
            <w:noWrap w:val="0"/>
            <w:vAlign w:val="center"/>
          </w:tcPr>
          <w:p w14:paraId="2359CE8C">
            <w:pPr>
              <w:widowControl/>
              <w:spacing w:line="420" w:lineRule="exact"/>
              <w:jc w:val="center"/>
              <w:rPr>
                <w:rFonts w:hint="default" w:ascii="宋体" w:hAnsi="宋体" w:eastAsia="宋体" w:cs="仿宋_GB2312"/>
                <w:sz w:val="21"/>
                <w:szCs w:val="21"/>
                <w:lang w:val="en-US" w:eastAsia="zh-CN"/>
              </w:rPr>
            </w:pPr>
            <w:r>
              <w:rPr>
                <w:rFonts w:hint="eastAsia" w:ascii="宋体" w:hAnsi="宋体" w:eastAsia="宋体" w:cs="仿宋_GB2312"/>
                <w:sz w:val="21"/>
                <w:szCs w:val="21"/>
                <w:lang w:val="en-US" w:eastAsia="zh-CN"/>
              </w:rPr>
              <w:t>3</w:t>
            </w:r>
          </w:p>
        </w:tc>
        <w:tc>
          <w:tcPr>
            <w:tcW w:w="2445" w:type="dxa"/>
            <w:noWrap w:val="0"/>
            <w:vAlign w:val="center"/>
          </w:tcPr>
          <w:p w14:paraId="5419BCFC">
            <w:pPr>
              <w:jc w:val="center"/>
              <w:rPr>
                <w:rFonts w:hint="eastAsia"/>
                <w:color w:val="000000"/>
                <w:sz w:val="21"/>
                <w:szCs w:val="21"/>
              </w:rPr>
            </w:pPr>
            <w:r>
              <w:rPr>
                <w:rFonts w:hint="eastAsia"/>
                <w:color w:val="000000"/>
                <w:sz w:val="21"/>
                <w:szCs w:val="21"/>
              </w:rPr>
              <w:t>电线电缆</w:t>
            </w:r>
          </w:p>
        </w:tc>
        <w:tc>
          <w:tcPr>
            <w:tcW w:w="3725" w:type="dxa"/>
            <w:noWrap w:val="0"/>
            <w:vAlign w:val="center"/>
          </w:tcPr>
          <w:p w14:paraId="74B2EA7E">
            <w:pPr>
              <w:jc w:val="center"/>
              <w:rPr>
                <w:rFonts w:hint="eastAsia"/>
                <w:color w:val="000000"/>
                <w:sz w:val="21"/>
                <w:szCs w:val="21"/>
              </w:rPr>
            </w:pPr>
            <w:r>
              <w:rPr>
                <w:rFonts w:hint="eastAsia"/>
                <w:color w:val="000000"/>
                <w:sz w:val="21"/>
                <w:szCs w:val="21"/>
              </w:rPr>
              <w:t>浙江力安电缆有限公司、浙江亘古电缆、开开电缆</w:t>
            </w:r>
          </w:p>
        </w:tc>
        <w:tc>
          <w:tcPr>
            <w:tcW w:w="1701" w:type="dxa"/>
            <w:noWrap w:val="0"/>
            <w:vAlign w:val="center"/>
          </w:tcPr>
          <w:p w14:paraId="06332A80">
            <w:pPr>
              <w:widowControl/>
              <w:spacing w:line="360" w:lineRule="auto"/>
              <w:jc w:val="center"/>
              <w:rPr>
                <w:rFonts w:ascii="宋体" w:hAnsi="宋体" w:cs="仿宋_GB2312"/>
                <w:sz w:val="21"/>
                <w:szCs w:val="21"/>
              </w:rPr>
            </w:pPr>
            <w:r>
              <w:rPr>
                <w:rFonts w:hint="eastAsia" w:ascii="宋体" w:hAnsi="宋体" w:cs="仿宋_GB2312"/>
                <w:sz w:val="21"/>
                <w:szCs w:val="21"/>
              </w:rPr>
              <w:t>参照或相当于</w:t>
            </w:r>
          </w:p>
        </w:tc>
      </w:tr>
      <w:tr w14:paraId="5938C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50" w:type="dxa"/>
            <w:noWrap w:val="0"/>
            <w:vAlign w:val="center"/>
          </w:tcPr>
          <w:p w14:paraId="7182FB32">
            <w:pPr>
              <w:widowControl/>
              <w:spacing w:line="420" w:lineRule="exact"/>
              <w:jc w:val="center"/>
              <w:rPr>
                <w:rFonts w:hint="default" w:ascii="宋体" w:hAnsi="宋体" w:eastAsia="宋体" w:cs="仿宋_GB2312"/>
                <w:sz w:val="21"/>
                <w:szCs w:val="21"/>
                <w:lang w:val="en-US" w:eastAsia="zh-CN"/>
              </w:rPr>
            </w:pPr>
            <w:r>
              <w:rPr>
                <w:rFonts w:hint="eastAsia" w:ascii="宋体" w:hAnsi="宋体" w:eastAsia="宋体" w:cs="仿宋_GB2312"/>
                <w:sz w:val="21"/>
                <w:szCs w:val="21"/>
                <w:lang w:val="en-US" w:eastAsia="zh-CN"/>
              </w:rPr>
              <w:t>4</w:t>
            </w:r>
          </w:p>
        </w:tc>
        <w:tc>
          <w:tcPr>
            <w:tcW w:w="2445" w:type="dxa"/>
            <w:noWrap w:val="0"/>
            <w:vAlign w:val="center"/>
          </w:tcPr>
          <w:p w14:paraId="1DF16603">
            <w:pPr>
              <w:jc w:val="center"/>
              <w:rPr>
                <w:rFonts w:hint="eastAsia" w:eastAsia="宋体"/>
                <w:color w:val="000000"/>
                <w:sz w:val="21"/>
                <w:szCs w:val="21"/>
                <w:lang w:val="en-US" w:eastAsia="zh-CN"/>
              </w:rPr>
            </w:pPr>
            <w:r>
              <w:rPr>
                <w:rFonts w:hint="eastAsia"/>
                <w:color w:val="000000"/>
                <w:sz w:val="21"/>
                <w:szCs w:val="21"/>
                <w:lang w:val="en-US" w:eastAsia="zh-CN"/>
              </w:rPr>
              <w:t>配电箱</w:t>
            </w:r>
          </w:p>
        </w:tc>
        <w:tc>
          <w:tcPr>
            <w:tcW w:w="3725" w:type="dxa"/>
            <w:noWrap w:val="0"/>
            <w:vAlign w:val="center"/>
          </w:tcPr>
          <w:p w14:paraId="1624807B">
            <w:pPr>
              <w:jc w:val="center"/>
              <w:rPr>
                <w:rFonts w:hint="eastAsia"/>
                <w:color w:val="000000"/>
                <w:sz w:val="21"/>
                <w:szCs w:val="21"/>
              </w:rPr>
            </w:pPr>
            <w:r>
              <w:rPr>
                <w:rFonts w:hint="eastAsia"/>
                <w:color w:val="000000"/>
                <w:sz w:val="21"/>
                <w:szCs w:val="21"/>
              </w:rPr>
              <w:t>温岭诚兴电器</w:t>
            </w:r>
            <w:r>
              <w:rPr>
                <w:rFonts w:hint="eastAsia"/>
                <w:color w:val="000000"/>
                <w:sz w:val="21"/>
                <w:szCs w:val="21"/>
                <w:lang w:eastAsia="zh-CN"/>
              </w:rPr>
              <w:t>、</w:t>
            </w:r>
            <w:r>
              <w:rPr>
                <w:rFonts w:hint="eastAsia"/>
                <w:color w:val="000000"/>
                <w:sz w:val="21"/>
                <w:szCs w:val="21"/>
              </w:rPr>
              <w:t>台州宏发、温岭太平鸿雁</w:t>
            </w:r>
          </w:p>
        </w:tc>
        <w:tc>
          <w:tcPr>
            <w:tcW w:w="1701" w:type="dxa"/>
            <w:noWrap w:val="0"/>
            <w:vAlign w:val="center"/>
          </w:tcPr>
          <w:p w14:paraId="7A2A8D90">
            <w:pPr>
              <w:widowControl/>
              <w:spacing w:line="360" w:lineRule="auto"/>
              <w:jc w:val="center"/>
              <w:rPr>
                <w:rFonts w:ascii="宋体" w:hAnsi="宋体" w:cs="仿宋_GB2312"/>
                <w:sz w:val="21"/>
                <w:szCs w:val="21"/>
              </w:rPr>
            </w:pPr>
            <w:r>
              <w:rPr>
                <w:rFonts w:hint="eastAsia" w:ascii="宋体" w:hAnsi="宋体" w:cs="仿宋_GB2312"/>
                <w:sz w:val="21"/>
                <w:szCs w:val="21"/>
              </w:rPr>
              <w:t>参照或相当于</w:t>
            </w:r>
          </w:p>
        </w:tc>
      </w:tr>
    </w:tbl>
    <w:p w14:paraId="7D437638">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宋体" w:cs="宋体"/>
          <w:b w:val="0"/>
          <w:bCs w:val="0"/>
          <w:color w:val="000000" w:themeColor="text1"/>
          <w:sz w:val="24"/>
          <w:highlight w:val="none"/>
          <w:lang w:val="en-US" w:eastAsia="zh-CN"/>
          <w14:textFill>
            <w14:solidFill>
              <w14:schemeClr w14:val="tx1"/>
            </w14:solidFill>
          </w14:textFill>
        </w:rPr>
      </w:pPr>
    </w:p>
    <w:p w14:paraId="257C82D2">
      <w:pPr>
        <w:spacing w:before="156" w:beforeLines="50" w:after="156" w:afterLines="50" w:line="400" w:lineRule="exact"/>
        <w:jc w:val="center"/>
        <w:rPr>
          <w:rFonts w:hint="eastAsia"/>
          <w:b/>
          <w:color w:val="000000" w:themeColor="text1"/>
          <w:sz w:val="36"/>
          <w:szCs w:val="36"/>
          <w:highlight w:val="none"/>
          <w:lang w:val="en-US" w:eastAsia="zh-CN"/>
          <w14:textFill>
            <w14:solidFill>
              <w14:schemeClr w14:val="tx1"/>
            </w14:solidFill>
          </w14:textFill>
        </w:rPr>
      </w:pPr>
      <w:r>
        <w:rPr>
          <w:rFonts w:hint="eastAsia"/>
          <w:b/>
          <w:color w:val="000000" w:themeColor="text1"/>
          <w:sz w:val="36"/>
          <w:szCs w:val="36"/>
          <w:highlight w:val="none"/>
          <w:lang w:val="en-US" w:eastAsia="zh-CN"/>
          <w14:textFill>
            <w14:solidFill>
              <w14:schemeClr w14:val="tx1"/>
            </w14:solidFill>
          </w14:textFill>
        </w:rPr>
        <w:t>第三节、投标文件的编制</w:t>
      </w:r>
    </w:p>
    <w:p w14:paraId="2A14FA4B">
      <w:pPr>
        <w:spacing w:line="400" w:lineRule="exact"/>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(一)、投</w:t>
      </w:r>
      <w:r>
        <w:rPr>
          <w:rFonts w:hint="eastAsia"/>
          <w:color w:val="000000" w:themeColor="text1"/>
          <w:sz w:val="24"/>
          <w:highlight w:val="none"/>
          <w14:textFill>
            <w14:solidFill>
              <w14:schemeClr w14:val="tx1"/>
            </w14:solidFill>
          </w14:textFill>
        </w:rPr>
        <w:t>标文件的组成</w:t>
      </w:r>
    </w:p>
    <w:p w14:paraId="0B25138D">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w:t>
      </w:r>
      <w:r>
        <w:rPr>
          <w:rFonts w:hint="eastAsia"/>
          <w:color w:val="000000" w:themeColor="text1"/>
          <w:sz w:val="24"/>
          <w:highlight w:val="none"/>
          <w14:textFill>
            <w14:solidFill>
              <w14:schemeClr w14:val="tx1"/>
            </w14:solidFill>
          </w14:textFill>
        </w:rPr>
        <w:t>、本工程投标文件由商务标、附件资料和投标保证金等三部分组成。</w:t>
      </w:r>
    </w:p>
    <w:p w14:paraId="288EE58C">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w:t>
      </w:r>
      <w:r>
        <w:rPr>
          <w:rFonts w:hint="eastAsia"/>
          <w:color w:val="000000" w:themeColor="text1"/>
          <w:sz w:val="24"/>
          <w:highlight w:val="none"/>
          <w14:textFill>
            <w14:solidFill>
              <w14:schemeClr w14:val="tx1"/>
            </w14:solidFill>
          </w14:textFill>
        </w:rPr>
        <w:t>、商务标由投标承诺书组成。</w:t>
      </w:r>
    </w:p>
    <w:p w14:paraId="72AA8B21">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w:t>
      </w:r>
      <w:r>
        <w:rPr>
          <w:rFonts w:hint="eastAsia"/>
          <w:color w:val="000000" w:themeColor="text1"/>
          <w:sz w:val="24"/>
          <w:highlight w:val="none"/>
          <w14:textFill>
            <w14:solidFill>
              <w14:schemeClr w14:val="tx1"/>
            </w14:solidFill>
          </w14:textFill>
        </w:rPr>
        <w:t>、附件资料由</w:t>
      </w:r>
      <w:r>
        <w:rPr>
          <w:rFonts w:hint="eastAsia"/>
          <w:color w:val="000000" w:themeColor="text1"/>
          <w:sz w:val="24"/>
          <w:highlight w:val="none"/>
          <w:lang w:eastAsia="zh-CN"/>
          <w14:textFill>
            <w14:solidFill>
              <w14:schemeClr w14:val="tx1"/>
            </w14:solidFill>
          </w14:textFill>
        </w:rPr>
        <w:t>法定代表人资格证明书</w:t>
      </w:r>
      <w:r>
        <w:rPr>
          <w:rFonts w:hint="eastAsia"/>
          <w:color w:val="000000" w:themeColor="text1"/>
          <w:sz w:val="24"/>
          <w:highlight w:val="none"/>
          <w:lang w:val="en-US" w:eastAsia="zh-CN"/>
          <w14:textFill>
            <w14:solidFill>
              <w14:schemeClr w14:val="tx1"/>
            </w14:solidFill>
          </w14:textFill>
        </w:rPr>
        <w:t>或</w:t>
      </w:r>
      <w:r>
        <w:rPr>
          <w:rFonts w:hint="eastAsia"/>
          <w:color w:val="000000" w:themeColor="text1"/>
          <w:sz w:val="24"/>
          <w:highlight w:val="none"/>
          <w14:textFill>
            <w14:solidFill>
              <w14:schemeClr w14:val="tx1"/>
            </w14:solidFill>
          </w14:textFill>
        </w:rPr>
        <w:t>投标授权委托书</w:t>
      </w:r>
      <w:r>
        <w:rPr>
          <w:rFonts w:hint="eastAsia"/>
          <w:color w:val="000000" w:themeColor="text1"/>
          <w:sz w:val="24"/>
          <w:highlight w:val="none"/>
          <w:lang w:eastAsia="zh-CN"/>
          <w14:textFill>
            <w14:solidFill>
              <w14:schemeClr w14:val="tx1"/>
            </w14:solidFill>
          </w14:textFill>
        </w:rPr>
        <w:t>（如委托）</w:t>
      </w:r>
      <w:r>
        <w:rPr>
          <w:rFonts w:hint="eastAsia"/>
          <w:color w:val="000000" w:themeColor="text1"/>
          <w:sz w:val="24"/>
          <w:highlight w:val="none"/>
          <w14:textFill>
            <w14:solidFill>
              <w14:schemeClr w14:val="tx1"/>
            </w14:solidFill>
          </w14:textFill>
        </w:rPr>
        <w:t>组成。</w:t>
      </w:r>
    </w:p>
    <w:p w14:paraId="184D839E">
      <w:pPr>
        <w:spacing w:line="400" w:lineRule="exact"/>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r>
        <w:rPr>
          <w:rFonts w:hint="eastAsia"/>
          <w:color w:val="000000" w:themeColor="text1"/>
          <w:sz w:val="24"/>
          <w:highlight w:val="none"/>
          <w:lang w:val="en-US" w:eastAsia="zh-CN"/>
          <w14:textFill>
            <w14:solidFill>
              <w14:schemeClr w14:val="tx1"/>
            </w14:solidFill>
          </w14:textFill>
        </w:rPr>
        <w:t xml:space="preserve">  </w:t>
      </w:r>
      <w:bookmarkStart w:id="0" w:name="OLE_LINK3"/>
      <w:bookmarkStart w:id="1" w:name="OLE_LINK4"/>
      <w:r>
        <w:rPr>
          <w:rFonts w:hint="eastAsia"/>
          <w:color w:val="000000" w:themeColor="text1"/>
          <w:sz w:val="24"/>
          <w:highlight w:val="none"/>
          <w:lang w:val="en-US" w:eastAsia="zh-CN"/>
          <w14:textFill>
            <w14:solidFill>
              <w14:schemeClr w14:val="tx1"/>
            </w14:solidFill>
          </w14:textFill>
        </w:rPr>
        <w:t xml:space="preserve"> </w:t>
      </w:r>
      <w:r>
        <w:rPr>
          <w:color w:val="000000" w:themeColor="text1"/>
          <w:sz w:val="24"/>
          <w:highlight w:val="none"/>
          <w14:textFill>
            <w14:solidFill>
              <w14:schemeClr w14:val="tx1"/>
            </w14:solidFill>
          </w14:textFill>
        </w:rPr>
        <w:t>4</w:t>
      </w:r>
      <w:r>
        <w:rPr>
          <w:rFonts w:hint="eastAsia"/>
          <w:color w:val="000000" w:themeColor="text1"/>
          <w:sz w:val="24"/>
          <w:highlight w:val="none"/>
          <w14:textFill>
            <w14:solidFill>
              <w14:schemeClr w14:val="tx1"/>
            </w14:solidFill>
          </w14:textFill>
        </w:rPr>
        <w:t>、</w:t>
      </w:r>
      <w:bookmarkEnd w:id="0"/>
      <w:r>
        <w:rPr>
          <w:rFonts w:hint="eastAsia"/>
          <w:color w:val="000000" w:themeColor="text1"/>
          <w:sz w:val="24"/>
          <w:highlight w:val="none"/>
          <w14:textFill>
            <w14:solidFill>
              <w14:schemeClr w14:val="tx1"/>
            </w14:solidFill>
          </w14:textFill>
        </w:rPr>
        <w:t>投标保证金</w:t>
      </w:r>
      <w:r>
        <w:rPr>
          <w:rFonts w:hint="eastAsia"/>
          <w:color w:val="000000" w:themeColor="text1"/>
          <w:sz w:val="24"/>
          <w:highlight w:val="none"/>
          <w:lang w:val="en-US" w:eastAsia="zh-CN"/>
          <w14:textFill>
            <w14:solidFill>
              <w14:schemeClr w14:val="tx1"/>
            </w14:solidFill>
          </w14:textFill>
        </w:rPr>
        <w:t>采用</w:t>
      </w:r>
      <w:r>
        <w:rPr>
          <w:rFonts w:hint="eastAsia"/>
          <w:b/>
          <w:bCs/>
          <w:color w:val="000000" w:themeColor="text1"/>
          <w:sz w:val="24"/>
          <w:highlight w:val="none"/>
          <w:u w:val="single"/>
          <w:lang w:val="en-US" w:eastAsia="zh-CN"/>
          <w14:textFill>
            <w14:solidFill>
              <w14:schemeClr w14:val="tx1"/>
            </w14:solidFill>
          </w14:textFill>
        </w:rPr>
        <w:t xml:space="preserve"> 银行保函或保险公司保单或融资担保公司保函</w:t>
      </w:r>
      <w:r>
        <w:rPr>
          <w:rFonts w:hint="eastAsia" w:ascii="宋体" w:hAnsi="宋体"/>
          <w:b/>
          <w:bCs/>
          <w:color w:val="000000" w:themeColor="text1"/>
          <w:sz w:val="24"/>
          <w:highlight w:val="none"/>
          <w:u w:val="single"/>
          <w:lang w:val="en-US" w:eastAsia="zh-CN"/>
          <w14:textFill>
            <w14:solidFill>
              <w14:schemeClr w14:val="tx1"/>
            </w14:solidFill>
          </w14:textFill>
        </w:rPr>
        <w:t xml:space="preserve"> </w:t>
      </w:r>
      <w:r>
        <w:rPr>
          <w:rFonts w:hint="eastAsia"/>
          <w:color w:val="000000" w:themeColor="text1"/>
          <w:sz w:val="24"/>
          <w:highlight w:val="none"/>
          <w:lang w:val="en-US" w:eastAsia="zh-CN"/>
          <w14:textFill>
            <w14:solidFill>
              <w14:schemeClr w14:val="tx1"/>
            </w14:solidFill>
          </w14:textFill>
        </w:rPr>
        <w:t>形式</w:t>
      </w:r>
      <w:r>
        <w:rPr>
          <w:rFonts w:hint="eastAsia" w:eastAsia="宋体"/>
          <w:b w:val="0"/>
          <w:bCs w:val="0"/>
          <w:color w:val="000000" w:themeColor="text1"/>
          <w:sz w:val="24"/>
          <w:highlight w:val="none"/>
          <w:u w:val="none"/>
          <w:lang w:val="en-US" w:eastAsia="zh-CN"/>
          <w14:textFill>
            <w14:solidFill>
              <w14:schemeClr w14:val="tx1"/>
            </w14:solidFill>
          </w14:textFill>
        </w:rPr>
        <w:t>。</w:t>
      </w:r>
    </w:p>
    <w:bookmarkEnd w:id="1"/>
    <w:p w14:paraId="184144F2">
      <w:pPr>
        <w:spacing w:line="400" w:lineRule="exact"/>
        <w:ind w:firstLine="48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w:t>
      </w:r>
      <w:r>
        <w:rPr>
          <w:rFonts w:hint="eastAsia"/>
          <w:color w:val="000000" w:themeColor="text1"/>
          <w:sz w:val="24"/>
          <w:highlight w:val="none"/>
          <w14:textFill>
            <w14:solidFill>
              <w14:schemeClr w14:val="tx1"/>
            </w14:solidFill>
          </w14:textFill>
        </w:rPr>
        <w:t>、投标人须使用招标文件中提供的附表格式，表格如不够用时可按同样格式扩展。</w:t>
      </w:r>
    </w:p>
    <w:p w14:paraId="039C1355">
      <w:pPr>
        <w:spacing w:line="400" w:lineRule="exact"/>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(二)、</w:t>
      </w:r>
      <w:r>
        <w:rPr>
          <w:rFonts w:hint="eastAsia"/>
          <w:color w:val="000000" w:themeColor="text1"/>
          <w:sz w:val="24"/>
          <w:highlight w:val="none"/>
          <w14:textFill>
            <w14:solidFill>
              <w14:schemeClr w14:val="tx1"/>
            </w14:solidFill>
          </w14:textFill>
        </w:rPr>
        <w:t>投标报价、投标工期及质量承诺</w:t>
      </w:r>
    </w:p>
    <w:p w14:paraId="7078B3B5">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w:t>
      </w:r>
      <w:r>
        <w:rPr>
          <w:rFonts w:hint="eastAsia"/>
          <w:color w:val="000000" w:themeColor="text1"/>
          <w:sz w:val="24"/>
          <w:highlight w:val="none"/>
          <w14:textFill>
            <w14:solidFill>
              <w14:schemeClr w14:val="tx1"/>
            </w14:solidFill>
          </w14:textFill>
        </w:rPr>
        <w:t>、投标人的投标报价为招标人的招标文件中提出的各项支付金额的总和，应是完成本须知第（二）条和合同条款所列招标工程范围及工期的全部</w:t>
      </w:r>
      <w:r>
        <w:rPr>
          <w:rFonts w:hint="eastAsia"/>
          <w:color w:val="000000" w:themeColor="text1"/>
          <w:sz w:val="24"/>
          <w:highlight w:val="none"/>
          <w:lang w:eastAsia="zh-CN"/>
          <w14:textFill>
            <w14:solidFill>
              <w14:schemeClr w14:val="tx1"/>
            </w14:solidFill>
          </w14:textFill>
        </w:rPr>
        <w:t>费用。</w:t>
      </w:r>
    </w:p>
    <w:p w14:paraId="65836FFA">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w:t>
      </w:r>
      <w:r>
        <w:rPr>
          <w:rFonts w:hint="eastAsia"/>
          <w:color w:val="000000" w:themeColor="text1"/>
          <w:sz w:val="24"/>
          <w:highlight w:val="none"/>
          <w14:textFill>
            <w14:solidFill>
              <w14:schemeClr w14:val="tx1"/>
            </w14:solidFill>
          </w14:textFill>
        </w:rPr>
        <w:t>、投标报价应是招标文件所确定的招标范围内全部工作内容的价格表现，其应包括施工设备、劳务、管理、材料、安装、维护、保险、利润、税金、技术措施费、政策性文件规定费用及合同包含的所有风险、责任等各项所有费用。</w:t>
      </w:r>
    </w:p>
    <w:p w14:paraId="43DCE18A">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w:t>
      </w:r>
      <w:r>
        <w:rPr>
          <w:rFonts w:hint="eastAsia"/>
          <w:color w:val="000000" w:themeColor="text1"/>
          <w:sz w:val="24"/>
          <w:highlight w:val="none"/>
          <w14:textFill>
            <w14:solidFill>
              <w14:schemeClr w14:val="tx1"/>
            </w14:solidFill>
          </w14:textFill>
        </w:rPr>
        <w:t>、投标人</w:t>
      </w:r>
      <w:r>
        <w:rPr>
          <w:rFonts w:hint="eastAsia"/>
          <w:color w:val="000000" w:themeColor="text1"/>
          <w:sz w:val="24"/>
          <w:highlight w:val="none"/>
          <w:lang w:val="en-US" w:eastAsia="zh-CN"/>
          <w14:textFill>
            <w14:solidFill>
              <w14:schemeClr w14:val="tx1"/>
            </w14:solidFill>
          </w14:textFill>
        </w:rPr>
        <w:t>的</w:t>
      </w:r>
      <w:r>
        <w:rPr>
          <w:rFonts w:hint="eastAsia"/>
          <w:color w:val="000000" w:themeColor="text1"/>
          <w:sz w:val="24"/>
          <w:highlight w:val="none"/>
          <w14:textFill>
            <w14:solidFill>
              <w14:schemeClr w14:val="tx1"/>
            </w14:solidFill>
          </w14:textFill>
        </w:rPr>
        <w:t>投标报价下浮率</w:t>
      </w:r>
      <w:r>
        <w:rPr>
          <w:rFonts w:hint="eastAsia"/>
          <w:color w:val="000000" w:themeColor="text1"/>
          <w:sz w:val="24"/>
          <w:highlight w:val="none"/>
          <w:lang w:val="en-US" w:eastAsia="zh-CN"/>
          <w14:textFill>
            <w14:solidFill>
              <w14:schemeClr w14:val="tx1"/>
            </w14:solidFill>
          </w14:textFill>
        </w:rPr>
        <w:t>超过</w:t>
      </w:r>
      <w:r>
        <w:rPr>
          <w:rFonts w:hint="eastAsia"/>
          <w:color w:val="000000" w:themeColor="text1"/>
          <w:sz w:val="24"/>
          <w:highlight w:val="none"/>
          <w14:textFill>
            <w14:solidFill>
              <w14:schemeClr w14:val="tx1"/>
            </w14:solidFill>
          </w14:textFill>
        </w:rPr>
        <w:t>前附表中第</w:t>
      </w:r>
      <w:r>
        <w:rPr>
          <w:color w:val="000000" w:themeColor="text1"/>
          <w:sz w:val="24"/>
          <w:highlight w:val="none"/>
          <w14:textFill>
            <w14:solidFill>
              <w14:schemeClr w14:val="tx1"/>
            </w14:solidFill>
          </w14:textFill>
        </w:rPr>
        <w:t>7</w:t>
      </w:r>
      <w:r>
        <w:rPr>
          <w:rFonts w:hint="eastAsia"/>
          <w:color w:val="000000" w:themeColor="text1"/>
          <w:sz w:val="24"/>
          <w:highlight w:val="none"/>
          <w14:textFill>
            <w14:solidFill>
              <w14:schemeClr w14:val="tx1"/>
            </w14:solidFill>
          </w14:textFill>
        </w:rPr>
        <w:t>项规定的有效浮动幅度范围的，质量承诺低于前附表中规定的质量标准的，视为无效标。</w:t>
      </w:r>
    </w:p>
    <w:p w14:paraId="467DEEFC">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4</w:t>
      </w:r>
      <w:r>
        <w:rPr>
          <w:rFonts w:hint="eastAsia"/>
          <w:color w:val="000000" w:themeColor="text1"/>
          <w:sz w:val="24"/>
          <w:highlight w:val="none"/>
          <w14:textFill>
            <w14:solidFill>
              <w14:schemeClr w14:val="tx1"/>
            </w14:solidFill>
          </w14:textFill>
        </w:rPr>
        <w:t>、投标工期应是完成招标文件所确定的承包范围内的全部工作内容的工期表现，</w:t>
      </w:r>
      <w:r>
        <w:rPr>
          <w:rFonts w:hint="eastAsia"/>
          <w:color w:val="000000" w:themeColor="text1"/>
          <w:sz w:val="24"/>
          <w:highlight w:val="none"/>
          <w:lang w:eastAsia="zh-CN"/>
          <w14:textFill>
            <w14:solidFill>
              <w14:schemeClr w14:val="tx1"/>
            </w14:solidFill>
          </w14:textFill>
        </w:rPr>
        <w:t>其中</w:t>
      </w:r>
      <w:r>
        <w:rPr>
          <w:rFonts w:hint="eastAsia"/>
          <w:color w:val="000000" w:themeColor="text1"/>
          <w:sz w:val="24"/>
          <w:highlight w:val="none"/>
          <w14:textFill>
            <w14:solidFill>
              <w14:schemeClr w14:val="tx1"/>
            </w14:solidFill>
          </w14:textFill>
        </w:rPr>
        <w:t>应包括法定节假日等停工因素。</w:t>
      </w:r>
    </w:p>
    <w:p w14:paraId="41E0CFDF">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5</w:t>
      </w:r>
      <w:r>
        <w:rPr>
          <w:rFonts w:hint="eastAsia"/>
          <w:color w:val="000000" w:themeColor="text1"/>
          <w:sz w:val="24"/>
          <w:highlight w:val="none"/>
          <w14:textFill>
            <w14:solidFill>
              <w14:schemeClr w14:val="tx1"/>
            </w14:solidFill>
          </w14:textFill>
        </w:rPr>
        <w:t>、本工程报价方式采用</w:t>
      </w:r>
      <w:r>
        <w:rPr>
          <w:rFonts w:hint="eastAsia"/>
          <w:color w:val="000000" w:themeColor="text1"/>
          <w:sz w:val="24"/>
          <w:highlight w:val="none"/>
          <w:u w:val="single"/>
          <w14:textFill>
            <w14:solidFill>
              <w14:schemeClr w14:val="tx1"/>
            </w14:solidFill>
          </w14:textFill>
        </w:rPr>
        <w:t>明标暗投</w:t>
      </w:r>
      <w:r>
        <w:rPr>
          <w:rFonts w:hint="eastAsia"/>
          <w:color w:val="000000" w:themeColor="text1"/>
          <w:sz w:val="24"/>
          <w:highlight w:val="none"/>
          <w14:textFill>
            <w14:solidFill>
              <w14:schemeClr w14:val="tx1"/>
            </w14:solidFill>
          </w14:textFill>
        </w:rPr>
        <w:t>方式，</w:t>
      </w:r>
      <w:r>
        <w:rPr>
          <w:rFonts w:hint="eastAsia"/>
          <w:color w:val="000000" w:themeColor="text1"/>
          <w:sz w:val="24"/>
          <w:highlight w:val="none"/>
          <w:u w:val="single"/>
          <w14:textFill>
            <w14:solidFill>
              <w14:schemeClr w14:val="tx1"/>
            </w14:solidFill>
          </w14:textFill>
        </w:rPr>
        <w:t>即招标人公布本工程直接费、材料用量、材料单价、计费标准、费率及总价，</w:t>
      </w:r>
      <w:r>
        <w:rPr>
          <w:rFonts w:hint="eastAsia"/>
          <w:color w:val="000000" w:themeColor="text1"/>
          <w:sz w:val="24"/>
          <w:highlight w:val="none"/>
          <w14:textFill>
            <w14:solidFill>
              <w14:schemeClr w14:val="tx1"/>
            </w14:solidFill>
          </w14:textFill>
        </w:rPr>
        <w:t>由投标单位填写</w:t>
      </w:r>
      <w:r>
        <w:rPr>
          <w:rFonts w:hint="eastAsia"/>
          <w:color w:val="000000" w:themeColor="text1"/>
          <w:sz w:val="24"/>
          <w:highlight w:val="none"/>
          <w:u w:val="single"/>
          <w14:textFill>
            <w14:solidFill>
              <w14:schemeClr w14:val="tx1"/>
            </w14:solidFill>
          </w14:textFill>
        </w:rPr>
        <w:t>下浮数、工期</w:t>
      </w:r>
      <w:r>
        <w:rPr>
          <w:rFonts w:hint="eastAsia"/>
          <w:color w:val="000000" w:themeColor="text1"/>
          <w:sz w:val="24"/>
          <w:highlight w:val="none"/>
          <w:u w:val="single"/>
          <w:lang w:eastAsia="zh-CN"/>
          <w14:textFill>
            <w14:solidFill>
              <w14:schemeClr w14:val="tx1"/>
            </w14:solidFill>
          </w14:textFill>
        </w:rPr>
        <w:t>、质量承诺</w:t>
      </w:r>
      <w:r>
        <w:rPr>
          <w:rFonts w:hint="eastAsia"/>
          <w:color w:val="000000" w:themeColor="text1"/>
          <w:sz w:val="24"/>
          <w:highlight w:val="none"/>
          <w14:textFill>
            <w14:solidFill>
              <w14:schemeClr w14:val="tx1"/>
            </w14:solidFill>
          </w14:textFill>
        </w:rPr>
        <w:t>等。</w:t>
      </w:r>
    </w:p>
    <w:p w14:paraId="755FFDDD">
      <w:pPr>
        <w:spacing w:line="400" w:lineRule="exact"/>
        <w:ind w:firstLine="48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w:t>
      </w:r>
      <w:r>
        <w:rPr>
          <w:rFonts w:hint="eastAsia"/>
          <w:color w:val="000000" w:themeColor="text1"/>
          <w:sz w:val="24"/>
          <w:highlight w:val="none"/>
          <w14:textFill>
            <w14:solidFill>
              <w14:schemeClr w14:val="tx1"/>
            </w14:solidFill>
          </w14:textFill>
        </w:rPr>
        <w:t>、投标人可自行到工地踏勘以充分了解工地位置、情况、道路、储存空间、装卸限制及任何其他足以影响承包价的情况，任何因忽视或误解工地情况而导致的索赔或工期的延长申请将不被批准。</w:t>
      </w:r>
    </w:p>
    <w:p w14:paraId="2465CAB3">
      <w:pPr>
        <w:spacing w:line="400" w:lineRule="exact"/>
        <w:ind w:firstLine="48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7</w:t>
      </w:r>
      <w:r>
        <w:rPr>
          <w:rFonts w:hint="eastAsia"/>
          <w:color w:val="000000" w:themeColor="text1"/>
          <w:sz w:val="24"/>
          <w:highlight w:val="none"/>
          <w14:textFill>
            <w14:solidFill>
              <w14:schemeClr w14:val="tx1"/>
            </w14:solidFill>
          </w14:textFill>
        </w:rPr>
        <w:t>、投标文件报价中的单价和合价等全部采用人民币表示。</w:t>
      </w:r>
    </w:p>
    <w:p w14:paraId="27AA758D">
      <w:pPr>
        <w:spacing w:line="400" w:lineRule="exact"/>
        <w:rPr>
          <w:rFonts w:hint="eastAsia"/>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(三)、</w:t>
      </w:r>
      <w:r>
        <w:rPr>
          <w:rFonts w:hint="eastAsia"/>
          <w:color w:val="000000" w:themeColor="text1"/>
          <w:sz w:val="24"/>
          <w:highlight w:val="none"/>
          <w14:textFill>
            <w14:solidFill>
              <w14:schemeClr w14:val="tx1"/>
            </w14:solidFill>
          </w14:textFill>
        </w:rPr>
        <w:t>投标保证金</w:t>
      </w:r>
    </w:p>
    <w:p w14:paraId="163D48D9">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1、投标保证金采用形式：</w:t>
      </w:r>
      <w:r>
        <w:rPr>
          <w:rFonts w:hint="eastAsia" w:ascii="宋体" w:hAnsi="宋体"/>
          <w:color w:val="auto"/>
          <w:sz w:val="24"/>
          <w:highlight w:val="none"/>
          <w:lang w:val="en-US" w:eastAsia="zh-CN"/>
        </w:rPr>
        <w:t>融资担保公司保函或保险公司保单或银行保函</w:t>
      </w:r>
      <w:r>
        <w:rPr>
          <w:rFonts w:hint="eastAsia"/>
          <w:color w:val="auto"/>
          <w:sz w:val="24"/>
          <w:highlight w:val="none"/>
        </w:rPr>
        <w:t>。</w:t>
      </w:r>
    </w:p>
    <w:p w14:paraId="5D332C42">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w:t>
      </w:r>
      <w:r>
        <w:rPr>
          <w:rFonts w:hint="eastAsia"/>
          <w:color w:val="000000" w:themeColor="text1"/>
          <w:sz w:val="24"/>
          <w:highlight w:val="none"/>
          <w14:textFill>
            <w14:solidFill>
              <w14:schemeClr w14:val="tx1"/>
            </w14:solidFill>
          </w14:textFill>
        </w:rPr>
        <w:t>、投标人未提交投标保证金的，招标人将视为不响应招标文件而拒收其投标文件。</w:t>
      </w:r>
    </w:p>
    <w:p w14:paraId="78E8E263">
      <w:pPr>
        <w:spacing w:line="400" w:lineRule="exact"/>
        <w:ind w:firstLine="480"/>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w:t>
      </w:r>
      <w:r>
        <w:rPr>
          <w:rFonts w:hint="eastAsia"/>
          <w:color w:val="000000" w:themeColor="text1"/>
          <w:sz w:val="24"/>
          <w:highlight w:val="none"/>
          <w14:textFill>
            <w14:solidFill>
              <w14:schemeClr w14:val="tx1"/>
            </w14:solidFill>
          </w14:textFill>
        </w:rPr>
        <w:t>、如投标人有下列情况，投标保证金将不予返还：</w:t>
      </w:r>
    </w:p>
    <w:p w14:paraId="230D748C">
      <w:pPr>
        <w:spacing w:line="4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(1)投标人在定标前撤回其投标文件</w:t>
      </w:r>
    </w:p>
    <w:p w14:paraId="4CDDD3E1">
      <w:pPr>
        <w:spacing w:line="4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(2)中标人未能在规定期限内提交履约保证金或签署合同协议；</w:t>
      </w:r>
    </w:p>
    <w:p w14:paraId="31CFB64F">
      <w:pPr>
        <w:spacing w:line="400" w:lineRule="exact"/>
        <w:ind w:firstLine="480"/>
        <w:rPr>
          <w:rFonts w:hint="eastAsia"/>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(3)投标人在投标期间内有串标、哄抬标价等违规违法行为。</w:t>
      </w:r>
    </w:p>
    <w:p w14:paraId="401B0E60">
      <w:pPr>
        <w:spacing w:line="400" w:lineRule="exact"/>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(四)、</w:t>
      </w:r>
      <w:r>
        <w:rPr>
          <w:rFonts w:hint="eastAsia"/>
          <w:color w:val="000000" w:themeColor="text1"/>
          <w:sz w:val="24"/>
          <w:highlight w:val="none"/>
          <w14:textFill>
            <w14:solidFill>
              <w14:schemeClr w14:val="tx1"/>
            </w14:solidFill>
          </w14:textFill>
        </w:rPr>
        <w:t>投标文件的份数和签署：</w:t>
      </w:r>
    </w:p>
    <w:p w14:paraId="150BDA32">
      <w:pPr>
        <w:spacing w:line="400" w:lineRule="exact"/>
        <w:ind w:firstLine="480" w:firstLineChars="20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、投标人按本须知投标文件的组成规定，编制前附表第</w:t>
      </w:r>
      <w:r>
        <w:rPr>
          <w:color w:val="000000" w:themeColor="text1"/>
          <w:sz w:val="24"/>
          <w:highlight w:val="none"/>
          <w14:textFill>
            <w14:solidFill>
              <w14:schemeClr w14:val="tx1"/>
            </w14:solidFill>
          </w14:textFill>
        </w:rPr>
        <w:t>11</w:t>
      </w:r>
      <w:r>
        <w:rPr>
          <w:rFonts w:hint="eastAsia"/>
          <w:color w:val="000000" w:themeColor="text1"/>
          <w:sz w:val="24"/>
          <w:highlight w:val="none"/>
          <w14:textFill>
            <w14:solidFill>
              <w14:schemeClr w14:val="tx1"/>
            </w14:solidFill>
          </w14:textFill>
        </w:rPr>
        <w:t>项规定份数的投标文件。</w:t>
      </w:r>
    </w:p>
    <w:p w14:paraId="07FA8C14">
      <w:pPr>
        <w:spacing w:line="4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、投标文件应使用不能擦去的墨水打印或书写，字迹应清晰易于辨认。投标文件商务标中的投标承诺书应加盖投标人公章，并由投标人法定代表人</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或委托代理人</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签署</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或加盖印章</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w:t>
      </w:r>
    </w:p>
    <w:p w14:paraId="2C2E5732">
      <w:pPr>
        <w:spacing w:line="4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、投标文件由委托代理人签字</w:t>
      </w:r>
      <w:r>
        <w:rPr>
          <w:rFonts w:hint="eastAsia" w:ascii="宋体" w:hAnsi="宋体" w:eastAsia="宋体" w:cs="宋体"/>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或加盖印章</w:t>
      </w:r>
      <w:r>
        <w:rPr>
          <w:rFonts w:hint="eastAsia" w:ascii="宋体" w:hAnsi="宋体" w:eastAsia="宋体" w:cs="宋体"/>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或委托代理人参加开标的须同时递交投标授权委托书。由法定代表人签署</w:t>
      </w:r>
      <w:r>
        <w:rPr>
          <w:rFonts w:hint="eastAsia" w:ascii="宋体" w:hAnsi="宋体" w:eastAsia="宋体" w:cs="宋体"/>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或加盖印章</w:t>
      </w:r>
      <w:r>
        <w:rPr>
          <w:rFonts w:hint="eastAsia" w:ascii="宋体" w:hAnsi="宋体" w:eastAsia="宋体" w:cs="宋体"/>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投标文件并参加开标、询标的，投标授权委托书可不提供。</w:t>
      </w:r>
    </w:p>
    <w:p w14:paraId="2C966EB1">
      <w:pPr>
        <w:spacing w:line="400" w:lineRule="exact"/>
        <w:ind w:firstLine="480" w:firstLineChars="20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w:t>
      </w:r>
      <w:r>
        <w:rPr>
          <w:rFonts w:hint="eastAsia"/>
          <w:color w:val="000000" w:themeColor="text1"/>
          <w:sz w:val="24"/>
          <w:highlight w:val="none"/>
          <w14:textFill>
            <w14:solidFill>
              <w14:schemeClr w14:val="tx1"/>
            </w14:solidFill>
          </w14:textFill>
        </w:rPr>
        <w:t>、全套投标文件应无涂改和行间插字，除非这些删改是根据招标人的指示进行的或者是投标人造成的必须修改的错误，修改处应由投标人加盖投标人的公章。</w:t>
      </w:r>
    </w:p>
    <w:p w14:paraId="1DC5C820">
      <w:pPr>
        <w:spacing w:line="400" w:lineRule="exact"/>
        <w:ind w:firstLine="480" w:firstLineChars="20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w:t>
      </w:r>
      <w:r>
        <w:rPr>
          <w:rFonts w:hint="eastAsia"/>
          <w:color w:val="000000" w:themeColor="text1"/>
          <w:sz w:val="24"/>
          <w:highlight w:val="none"/>
          <w14:textFill>
            <w14:solidFill>
              <w14:schemeClr w14:val="tx1"/>
            </w14:solidFill>
          </w14:textFill>
        </w:rPr>
        <w:t>、投标文件中以文字表示的量与以数字表示的量不一致时，以文字表示的量为准。</w:t>
      </w:r>
    </w:p>
    <w:p w14:paraId="7D7E6B9F">
      <w:pPr>
        <w:spacing w:before="156" w:beforeLines="50" w:after="156" w:afterLines="50" w:line="400" w:lineRule="exact"/>
        <w:jc w:val="center"/>
        <w:rPr>
          <w:rFonts w:hint="eastAsia"/>
          <w:b/>
          <w:color w:val="000000" w:themeColor="text1"/>
          <w:sz w:val="36"/>
          <w:szCs w:val="36"/>
          <w:highlight w:val="none"/>
          <w:lang w:val="en-US" w:eastAsia="zh-CN"/>
          <w14:textFill>
            <w14:solidFill>
              <w14:schemeClr w14:val="tx1"/>
            </w14:solidFill>
          </w14:textFill>
        </w:rPr>
      </w:pPr>
      <w:r>
        <w:rPr>
          <w:rFonts w:hint="eastAsia"/>
          <w:b/>
          <w:color w:val="000000" w:themeColor="text1"/>
          <w:sz w:val="36"/>
          <w:szCs w:val="36"/>
          <w:highlight w:val="none"/>
          <w:lang w:val="en-US" w:eastAsia="zh-CN"/>
          <w14:textFill>
            <w14:solidFill>
              <w14:schemeClr w14:val="tx1"/>
            </w14:solidFill>
          </w14:textFill>
        </w:rPr>
        <w:t>第四节、投标文件的递交</w:t>
      </w:r>
    </w:p>
    <w:p w14:paraId="5F71F0DF">
      <w:pPr>
        <w:spacing w:line="400" w:lineRule="exact"/>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(一)、</w:t>
      </w:r>
      <w:r>
        <w:rPr>
          <w:rFonts w:hint="eastAsia"/>
          <w:color w:val="000000" w:themeColor="text1"/>
          <w:sz w:val="24"/>
          <w:highlight w:val="none"/>
          <w14:textFill>
            <w14:solidFill>
              <w14:schemeClr w14:val="tx1"/>
            </w14:solidFill>
          </w14:textFill>
        </w:rPr>
        <w:t>投标文件的密封与递交</w:t>
      </w:r>
    </w:p>
    <w:p w14:paraId="5CE0BF31">
      <w:pPr>
        <w:spacing w:line="400" w:lineRule="exact"/>
        <w:ind w:firstLine="480" w:firstLineChars="20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、投标人应将投标文件的商务标按要求包封，并在袋上正确标明“商务标”、“工程名称”、“投标人名称”。</w:t>
      </w:r>
    </w:p>
    <w:p w14:paraId="081B50C7">
      <w:pPr>
        <w:spacing w:line="400" w:lineRule="exact"/>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2、未按上述规定进行包封和标识的投标文件，招标人将不予受理。</w:t>
      </w:r>
    </w:p>
    <w:p w14:paraId="2A19A413">
      <w:pPr>
        <w:spacing w:line="400" w:lineRule="exact"/>
        <w:ind w:firstLine="480"/>
        <w:rPr>
          <w:rFonts w:hint="eastAsia" w:ascii="宋体"/>
          <w:b/>
          <w:bCs/>
          <w:color w:val="000000" w:themeColor="text1"/>
          <w:kern w:val="2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3、投标人</w:t>
      </w:r>
      <w:r>
        <w:rPr>
          <w:rFonts w:hint="eastAsia" w:ascii="宋体"/>
          <w:color w:val="000000" w:themeColor="text1"/>
          <w:kern w:val="21"/>
          <w:sz w:val="24"/>
          <w:highlight w:val="none"/>
          <w14:textFill>
            <w14:solidFill>
              <w14:schemeClr w14:val="tx1"/>
            </w14:solidFill>
          </w14:textFill>
        </w:rPr>
        <w:t>的投标文件</w:t>
      </w:r>
      <w:r>
        <w:rPr>
          <w:rFonts w:hint="eastAsia" w:ascii="宋体"/>
          <w:color w:val="000000" w:themeColor="text1"/>
          <w:kern w:val="21"/>
          <w:sz w:val="24"/>
          <w:highlight w:val="none"/>
          <w:lang w:val="en-US" w:eastAsia="zh-CN"/>
          <w14:textFill>
            <w14:solidFill>
              <w14:schemeClr w14:val="tx1"/>
            </w14:solidFill>
          </w14:textFill>
        </w:rPr>
        <w:t>应</w:t>
      </w:r>
      <w:r>
        <w:rPr>
          <w:rFonts w:hint="eastAsia" w:ascii="宋体"/>
          <w:color w:val="000000" w:themeColor="text1"/>
          <w:kern w:val="21"/>
          <w:sz w:val="24"/>
          <w:highlight w:val="none"/>
          <w14:textFill>
            <w14:solidFill>
              <w14:schemeClr w14:val="tx1"/>
            </w14:solidFill>
          </w14:textFill>
        </w:rPr>
        <w:t>在投标人须知前附表第</w:t>
      </w:r>
      <w:r>
        <w:rPr>
          <w:rFonts w:hint="eastAsia" w:ascii="宋体"/>
          <w:color w:val="000000" w:themeColor="text1"/>
          <w:kern w:val="21"/>
          <w:sz w:val="24"/>
          <w:highlight w:val="none"/>
          <w:lang w:val="en-US" w:eastAsia="zh-CN"/>
          <w14:textFill>
            <w14:solidFill>
              <w14:schemeClr w14:val="tx1"/>
            </w14:solidFill>
          </w14:textFill>
        </w:rPr>
        <w:t>13</w:t>
      </w:r>
      <w:r>
        <w:rPr>
          <w:rFonts w:hint="eastAsia" w:ascii="宋体"/>
          <w:color w:val="000000" w:themeColor="text1"/>
          <w:kern w:val="21"/>
          <w:sz w:val="24"/>
          <w:highlight w:val="none"/>
          <w14:textFill>
            <w14:solidFill>
              <w14:schemeClr w14:val="tx1"/>
            </w14:solidFill>
          </w14:textFill>
        </w:rPr>
        <w:t>项规定的截止时间前以直接递交形式递交至投标人须知前附表第1</w:t>
      </w:r>
      <w:r>
        <w:rPr>
          <w:rFonts w:hint="eastAsia" w:ascii="宋体"/>
          <w:color w:val="000000" w:themeColor="text1"/>
          <w:kern w:val="21"/>
          <w:sz w:val="24"/>
          <w:highlight w:val="none"/>
          <w:lang w:val="en-US" w:eastAsia="zh-CN"/>
          <w14:textFill>
            <w14:solidFill>
              <w14:schemeClr w14:val="tx1"/>
            </w14:solidFill>
          </w14:textFill>
        </w:rPr>
        <w:t>4</w:t>
      </w:r>
      <w:r>
        <w:rPr>
          <w:rFonts w:hint="eastAsia" w:ascii="宋体"/>
          <w:color w:val="000000" w:themeColor="text1"/>
          <w:kern w:val="21"/>
          <w:sz w:val="24"/>
          <w:highlight w:val="none"/>
          <w14:textFill>
            <w14:solidFill>
              <w14:schemeClr w14:val="tx1"/>
            </w14:solidFill>
          </w14:textFill>
        </w:rPr>
        <w:t>项规定的地点。</w:t>
      </w:r>
      <w:r>
        <w:rPr>
          <w:rFonts w:hint="eastAsia" w:ascii="宋体"/>
          <w:b/>
          <w:bCs/>
          <w:color w:val="000000" w:themeColor="text1"/>
          <w:kern w:val="21"/>
          <w:sz w:val="24"/>
          <w:highlight w:val="none"/>
          <w14:textFill>
            <w14:solidFill>
              <w14:schemeClr w14:val="tx1"/>
            </w14:solidFill>
          </w14:textFill>
        </w:rPr>
        <w:t>投标人的法定代表人（或委托代理人</w:t>
      </w:r>
      <w:r>
        <w:rPr>
          <w:rFonts w:hint="eastAsia" w:ascii="宋体"/>
          <w:b/>
          <w:bCs/>
          <w:color w:val="000000" w:themeColor="text1"/>
          <w:kern w:val="21"/>
          <w:sz w:val="24"/>
          <w:highlight w:val="none"/>
          <w:lang w:eastAsia="zh-CN"/>
          <w14:textFill>
            <w14:solidFill>
              <w14:schemeClr w14:val="tx1"/>
            </w14:solidFill>
          </w14:textFill>
        </w:rPr>
        <w:t>）应当</w:t>
      </w:r>
      <w:r>
        <w:rPr>
          <w:rFonts w:hint="eastAsia" w:ascii="宋体"/>
          <w:b/>
          <w:bCs/>
          <w:color w:val="000000" w:themeColor="text1"/>
          <w:kern w:val="21"/>
          <w:sz w:val="24"/>
          <w:highlight w:val="none"/>
          <w14:textFill>
            <w14:solidFill>
              <w14:schemeClr w14:val="tx1"/>
            </w14:solidFill>
          </w14:textFill>
        </w:rPr>
        <w:t>参加开标会议，并带身份证(含临时身份证)、</w:t>
      </w:r>
      <w:r>
        <w:rPr>
          <w:rFonts w:hint="eastAsia" w:ascii="宋体"/>
          <w:b/>
          <w:bCs/>
          <w:color w:val="000000" w:themeColor="text1"/>
          <w:kern w:val="21"/>
          <w:sz w:val="24"/>
          <w:highlight w:val="none"/>
          <w:lang w:eastAsia="zh-CN"/>
          <w14:textFill>
            <w14:solidFill>
              <w14:schemeClr w14:val="tx1"/>
            </w14:solidFill>
          </w14:textFill>
        </w:rPr>
        <w:t>法定代表人资格证明书</w:t>
      </w:r>
      <w:r>
        <w:rPr>
          <w:rFonts w:hint="eastAsia" w:ascii="宋体"/>
          <w:b/>
          <w:bCs/>
          <w:color w:val="000000" w:themeColor="text1"/>
          <w:kern w:val="21"/>
          <w:sz w:val="24"/>
          <w:highlight w:val="none"/>
          <w:lang w:val="en-US" w:eastAsia="zh-CN"/>
          <w14:textFill>
            <w14:solidFill>
              <w14:schemeClr w14:val="tx1"/>
            </w14:solidFill>
          </w14:textFill>
        </w:rPr>
        <w:t>或</w:t>
      </w:r>
      <w:r>
        <w:rPr>
          <w:rFonts w:hint="eastAsia" w:ascii="宋体"/>
          <w:b/>
          <w:bCs/>
          <w:color w:val="000000" w:themeColor="text1"/>
          <w:kern w:val="21"/>
          <w:sz w:val="24"/>
          <w:highlight w:val="none"/>
          <w14:textFill>
            <w14:solidFill>
              <w14:schemeClr w14:val="tx1"/>
            </w14:solidFill>
          </w14:textFill>
        </w:rPr>
        <w:t>投标授权委托书（如</w:t>
      </w:r>
      <w:r>
        <w:rPr>
          <w:rFonts w:hint="eastAsia" w:ascii="宋体"/>
          <w:b/>
          <w:bCs/>
          <w:color w:val="000000" w:themeColor="text1"/>
          <w:kern w:val="21"/>
          <w:sz w:val="24"/>
          <w:highlight w:val="none"/>
          <w:lang w:eastAsia="zh-CN"/>
          <w14:textFill>
            <w14:solidFill>
              <w14:schemeClr w14:val="tx1"/>
            </w14:solidFill>
          </w14:textFill>
        </w:rPr>
        <w:t>委托</w:t>
      </w:r>
      <w:r>
        <w:rPr>
          <w:rFonts w:hint="eastAsia" w:ascii="宋体"/>
          <w:b/>
          <w:bCs/>
          <w:color w:val="000000" w:themeColor="text1"/>
          <w:kern w:val="21"/>
          <w:sz w:val="24"/>
          <w:highlight w:val="none"/>
          <w14:textFill>
            <w14:solidFill>
              <w14:schemeClr w14:val="tx1"/>
            </w14:solidFill>
          </w14:textFill>
        </w:rPr>
        <w:t>）等身份证明原件,提交投标文件时投标人代表应签名报到。投标人的法定代表人</w:t>
      </w:r>
      <w:r>
        <w:rPr>
          <w:rFonts w:hint="eastAsia" w:ascii="宋体"/>
          <w:b/>
          <w:bCs/>
          <w:color w:val="000000" w:themeColor="text1"/>
          <w:kern w:val="21"/>
          <w:sz w:val="24"/>
          <w:highlight w:val="none"/>
          <w:lang w:eastAsia="zh-CN"/>
          <w14:textFill>
            <w14:solidFill>
              <w14:schemeClr w14:val="tx1"/>
            </w14:solidFill>
          </w14:textFill>
        </w:rPr>
        <w:t>（</w:t>
      </w:r>
      <w:r>
        <w:rPr>
          <w:rFonts w:hint="eastAsia" w:ascii="宋体"/>
          <w:b/>
          <w:bCs/>
          <w:color w:val="000000" w:themeColor="text1"/>
          <w:kern w:val="21"/>
          <w:sz w:val="24"/>
          <w:highlight w:val="none"/>
          <w14:textFill>
            <w14:solidFill>
              <w14:schemeClr w14:val="tx1"/>
            </w14:solidFill>
          </w14:textFill>
        </w:rPr>
        <w:t>或委托代理人）在提交投标文件时未到场签字的，其投标文件不予受理。</w:t>
      </w:r>
    </w:p>
    <w:p w14:paraId="63F0A659">
      <w:pPr>
        <w:spacing w:line="400" w:lineRule="exact"/>
        <w:ind w:firstLine="480"/>
        <w:rPr>
          <w:color w:val="000000" w:themeColor="text1"/>
          <w14:textFill>
            <w14:solidFill>
              <w14:schemeClr w14:val="tx1"/>
            </w14:solidFill>
          </w14:textFill>
        </w:rPr>
      </w:pPr>
      <w:r>
        <w:rPr>
          <w:rFonts w:hint="eastAsia" w:ascii="宋体" w:hAnsi="Times New Roman" w:eastAsia="宋体" w:cs="Times New Roman"/>
          <w:b/>
          <w:bCs/>
          <w:color w:val="FF0000"/>
          <w:kern w:val="21"/>
          <w:sz w:val="24"/>
          <w:szCs w:val="24"/>
          <w:highlight w:val="none"/>
          <w:lang w:val="en-US" w:eastAsia="zh-CN" w:bidi="ar-SA"/>
        </w:rPr>
        <w:t>4、本项目开标过程以钉钉直播形式进行，各投标人在递交投标文件后即可离场,后续无需签字确认，开标结果以网上公示为准。</w:t>
      </w:r>
    </w:p>
    <w:p w14:paraId="73BB5F05">
      <w:pPr>
        <w:spacing w:line="400" w:lineRule="exact"/>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(二)、</w:t>
      </w:r>
      <w:r>
        <w:rPr>
          <w:rFonts w:hint="eastAsia"/>
          <w:color w:val="000000" w:themeColor="text1"/>
          <w:sz w:val="24"/>
          <w:highlight w:val="none"/>
          <w14:textFill>
            <w14:solidFill>
              <w14:schemeClr w14:val="tx1"/>
            </w14:solidFill>
          </w14:textFill>
        </w:rPr>
        <w:t>递交投标文件的截止时间</w:t>
      </w:r>
    </w:p>
    <w:p w14:paraId="473B7C78">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r>
        <w:rPr>
          <w:rFonts w:hint="eastAsia"/>
          <w:color w:val="000000" w:themeColor="text1"/>
          <w:sz w:val="24"/>
          <w:highlight w:val="none"/>
          <w14:textFill>
            <w14:solidFill>
              <w14:schemeClr w14:val="tx1"/>
            </w14:solidFill>
          </w14:textFill>
        </w:rPr>
        <w:t>、投标人递交投标文件必须按前附表规定的时间和地点。逾期送达的投标文件作无效标处理。</w:t>
      </w:r>
    </w:p>
    <w:p w14:paraId="1AD353CC">
      <w:pPr>
        <w:spacing w:line="4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、招标人可以补充通知的方式酌情延长递交投标文件的截止日期。上述情况下，招标人与投标人在投标截止期方面的全部</w:t>
      </w:r>
      <w:r>
        <w:rPr>
          <w:rFonts w:hint="eastAsia"/>
          <w:color w:val="000000" w:themeColor="text1"/>
          <w:sz w:val="24"/>
          <w:highlight w:val="none"/>
          <w:lang w:eastAsia="zh-CN"/>
          <w14:textFill>
            <w14:solidFill>
              <w14:schemeClr w14:val="tx1"/>
            </w14:solidFill>
          </w14:textFill>
        </w:rPr>
        <w:t>权利</w:t>
      </w:r>
      <w:r>
        <w:rPr>
          <w:rFonts w:hint="eastAsia"/>
          <w:color w:val="000000" w:themeColor="text1"/>
          <w:sz w:val="24"/>
          <w:highlight w:val="none"/>
          <w14:textFill>
            <w14:solidFill>
              <w14:schemeClr w14:val="tx1"/>
            </w14:solidFill>
          </w14:textFill>
        </w:rPr>
        <w:t>、责任和义务，将适用于延长后新的投标截止期。</w:t>
      </w:r>
    </w:p>
    <w:p w14:paraId="04CEB291">
      <w:pPr>
        <w:spacing w:line="4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、到递交投标文件的截止时间止，招标人收到的投标文件少于</w:t>
      </w: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个的，招标人将依法重新组织招标。</w:t>
      </w:r>
    </w:p>
    <w:p w14:paraId="1C022E36">
      <w:pPr>
        <w:spacing w:line="400" w:lineRule="exact"/>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(三)、</w:t>
      </w:r>
      <w:r>
        <w:rPr>
          <w:rFonts w:hint="eastAsia"/>
          <w:color w:val="000000" w:themeColor="text1"/>
          <w:sz w:val="24"/>
          <w:highlight w:val="none"/>
          <w14:textFill>
            <w14:solidFill>
              <w14:schemeClr w14:val="tx1"/>
            </w14:solidFill>
          </w14:textFill>
        </w:rPr>
        <w:t>投标文件的补充、修改与撤回</w:t>
      </w:r>
    </w:p>
    <w:p w14:paraId="5F68543B">
      <w:pPr>
        <w:spacing w:line="400" w:lineRule="exact"/>
        <w:ind w:firstLine="48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、投标人递交投标文件以后，在规定的投标截止时间之前，可以书面形式提交补充修改或撤回其投标文件的通知。在投标截止时间以后，不能更改投标文件。</w:t>
      </w:r>
    </w:p>
    <w:p w14:paraId="7A517B12">
      <w:pPr>
        <w:spacing w:line="400" w:lineRule="exact"/>
        <w:ind w:firstLine="48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、投标人的补充修改或撤回通知，应按规定编制、标志和递交，并在包封上标明“修改”或“撤回”字样。</w:t>
      </w:r>
    </w:p>
    <w:p w14:paraId="40AD244C">
      <w:pPr>
        <w:spacing w:line="400" w:lineRule="exact"/>
        <w:ind w:firstLine="480"/>
        <w:rPr>
          <w:rFonts w:hint="eastAsia"/>
          <w:color w:val="000000" w:themeColor="text1"/>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、在投标截止日期与招标文件中规定的有效期终止日之间的这段时间内，投标人不能撤回投标文件，否则其投标保证金将被没收。</w:t>
      </w:r>
    </w:p>
    <w:p w14:paraId="2AAE5388">
      <w:pPr>
        <w:spacing w:before="156" w:beforeLines="50" w:after="156" w:afterLines="50" w:line="400" w:lineRule="exact"/>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lang w:val="en-US" w:eastAsia="zh-CN"/>
          <w14:textFill>
            <w14:solidFill>
              <w14:schemeClr w14:val="tx1"/>
            </w14:solidFill>
          </w14:textFill>
        </w:rPr>
        <w:t>第五节</w:t>
      </w:r>
      <w:r>
        <w:rPr>
          <w:rFonts w:hint="eastAsia"/>
          <w:b/>
          <w:color w:val="000000" w:themeColor="text1"/>
          <w:sz w:val="36"/>
          <w:szCs w:val="36"/>
          <w:highlight w:val="none"/>
          <w14:textFill>
            <w14:solidFill>
              <w14:schemeClr w14:val="tx1"/>
            </w14:solidFill>
          </w14:textFill>
        </w:rPr>
        <w:t>、开</w:t>
      </w:r>
      <w:r>
        <w:rPr>
          <w:b/>
          <w:color w:val="000000" w:themeColor="text1"/>
          <w:sz w:val="36"/>
          <w:szCs w:val="36"/>
          <w:highlight w:val="none"/>
          <w14:textFill>
            <w14:solidFill>
              <w14:schemeClr w14:val="tx1"/>
            </w14:solidFill>
          </w14:textFill>
        </w:rPr>
        <w:t xml:space="preserve">  </w:t>
      </w:r>
      <w:r>
        <w:rPr>
          <w:rFonts w:hint="eastAsia"/>
          <w:b/>
          <w:color w:val="000000" w:themeColor="text1"/>
          <w:sz w:val="36"/>
          <w:szCs w:val="36"/>
          <w:highlight w:val="none"/>
          <w14:textFill>
            <w14:solidFill>
              <w14:schemeClr w14:val="tx1"/>
            </w14:solidFill>
          </w14:textFill>
        </w:rPr>
        <w:t>标</w:t>
      </w:r>
    </w:p>
    <w:p w14:paraId="62240944">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r>
        <w:rPr>
          <w:rFonts w:hint="eastAsia" w:ascii="宋体" w:cs="宋体"/>
          <w:color w:val="000000" w:themeColor="text1"/>
          <w:sz w:val="24"/>
          <w:highlight w:val="none"/>
          <w:lang w:val="en-US" w:eastAsia="zh-CN"/>
          <w14:textFill>
            <w14:solidFill>
              <w14:schemeClr w14:val="tx1"/>
            </w14:solidFill>
          </w14:textFill>
        </w:rPr>
        <w:t>(一)</w:t>
      </w:r>
      <w:r>
        <w:rPr>
          <w:rFonts w:hint="eastAsia"/>
          <w:color w:val="000000" w:themeColor="text1"/>
          <w:sz w:val="24"/>
          <w:highlight w:val="none"/>
          <w14:textFill>
            <w14:solidFill>
              <w14:schemeClr w14:val="tx1"/>
            </w14:solidFill>
          </w14:textFill>
        </w:rPr>
        <w:t>开标</w:t>
      </w:r>
    </w:p>
    <w:p w14:paraId="23C690CB">
      <w:pPr>
        <w:spacing w:line="4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、开标会议由招标人组织并主持进行。</w:t>
      </w:r>
    </w:p>
    <w:p w14:paraId="29DB31C5">
      <w:pPr>
        <w:spacing w:line="400" w:lineRule="exact"/>
        <w:ind w:firstLine="120" w:firstLineChars="50"/>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(二)</w:t>
      </w:r>
      <w:r>
        <w:rPr>
          <w:rFonts w:hint="eastAsia"/>
          <w:color w:val="000000" w:themeColor="text1"/>
          <w:sz w:val="24"/>
          <w:highlight w:val="none"/>
          <w14:textFill>
            <w14:solidFill>
              <w14:schemeClr w14:val="tx1"/>
            </w14:solidFill>
          </w14:textFill>
        </w:rPr>
        <w:t>投标文件有下列情况之一者视为无效：</w:t>
      </w:r>
    </w:p>
    <w:p w14:paraId="2EC921DE">
      <w:pPr>
        <w:spacing w:line="400" w:lineRule="exact"/>
        <w:ind w:firstLine="482" w:firstLineChars="20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1</w:t>
      </w:r>
      <w:r>
        <w:rPr>
          <w:rFonts w:hint="eastAsia"/>
          <w:b/>
          <w:color w:val="000000" w:themeColor="text1"/>
          <w:sz w:val="24"/>
          <w:highlight w:val="none"/>
          <w14:textFill>
            <w14:solidFill>
              <w14:schemeClr w14:val="tx1"/>
            </w14:solidFill>
          </w14:textFill>
        </w:rPr>
        <w:t>、投标承诺书未加盖投标人公章的或未经法定代表人</w:t>
      </w:r>
      <w:r>
        <w:rPr>
          <w:b/>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或委托代理人</w:t>
      </w:r>
      <w:r>
        <w:rPr>
          <w:b/>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签字</w:t>
      </w:r>
      <w:r>
        <w:rPr>
          <w:b/>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或盖章</w:t>
      </w:r>
      <w:r>
        <w:rPr>
          <w:b/>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的；</w:t>
      </w:r>
    </w:p>
    <w:p w14:paraId="0707475E">
      <w:pPr>
        <w:spacing w:line="400" w:lineRule="exact"/>
        <w:ind w:firstLine="48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2、投标文件未按招标文件格式要求编制或关键内容字迹模糊辨认不清的；</w:t>
      </w:r>
    </w:p>
    <w:p w14:paraId="0F33EDE1">
      <w:pPr>
        <w:spacing w:line="400" w:lineRule="exact"/>
        <w:ind w:firstLine="48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3、投标截止时间以后送达的投标文件；</w:t>
      </w:r>
    </w:p>
    <w:p w14:paraId="6DFCB81E">
      <w:pPr>
        <w:spacing w:line="400" w:lineRule="exact"/>
        <w:ind w:left="479" w:leftChars="228" w:firstLine="0" w:firstLineChars="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4、</w:t>
      </w:r>
      <w:r>
        <w:rPr>
          <w:rFonts w:hint="eastAsia"/>
          <w:b/>
          <w:color w:val="000000" w:themeColor="text1"/>
          <w:sz w:val="24"/>
          <w:lang w:eastAsia="zh-CN"/>
          <w14:textFill>
            <w14:solidFill>
              <w14:schemeClr w14:val="tx1"/>
            </w14:solidFill>
          </w14:textFill>
        </w:rPr>
        <w:t>法定代表</w:t>
      </w:r>
      <w:r>
        <w:rPr>
          <w:rFonts w:hint="eastAsia"/>
          <w:b/>
          <w:color w:val="000000" w:themeColor="text1"/>
          <w:sz w:val="24"/>
          <w14:textFill>
            <w14:solidFill>
              <w14:schemeClr w14:val="tx1"/>
            </w14:solidFill>
          </w14:textFill>
        </w:rPr>
        <w:t>人参加会议未提供合法、有效的</w:t>
      </w:r>
      <w:r>
        <w:rPr>
          <w:rFonts w:hint="eastAsia"/>
          <w:b/>
          <w:color w:val="000000" w:themeColor="text1"/>
          <w:sz w:val="24"/>
          <w:lang w:eastAsia="zh-CN"/>
          <w14:textFill>
            <w14:solidFill>
              <w14:schemeClr w14:val="tx1"/>
            </w14:solidFill>
          </w14:textFill>
        </w:rPr>
        <w:t>法定代表人资格证明书</w:t>
      </w:r>
      <w:r>
        <w:rPr>
          <w:rFonts w:hint="eastAsia"/>
          <w:b/>
          <w:color w:val="000000" w:themeColor="text1"/>
          <w:sz w:val="24"/>
          <w14:textFill>
            <w14:solidFill>
              <w14:schemeClr w14:val="tx1"/>
            </w14:solidFill>
          </w14:textFill>
        </w:rPr>
        <w:t>原件的；</w:t>
      </w:r>
      <w:r>
        <w:rPr>
          <w:rFonts w:hint="eastAsia"/>
          <w:b/>
          <w:color w:val="000000" w:themeColor="text1"/>
          <w:sz w:val="24"/>
          <w:lang w:val="en-US" w:eastAsia="zh-CN"/>
          <w14:textFill>
            <w14:solidFill>
              <w14:schemeClr w14:val="tx1"/>
            </w14:solidFill>
          </w14:textFill>
        </w:rPr>
        <w:t>5、如</w:t>
      </w:r>
      <w:r>
        <w:rPr>
          <w:rFonts w:hint="eastAsia"/>
          <w:b/>
          <w:color w:val="000000" w:themeColor="text1"/>
          <w:sz w:val="24"/>
          <w:highlight w:val="none"/>
          <w14:textFill>
            <w14:solidFill>
              <w14:schemeClr w14:val="tx1"/>
            </w14:solidFill>
          </w14:textFill>
        </w:rPr>
        <w:t>委托代理人参加会议未提供合法、有效的授权委托书原件的；</w:t>
      </w:r>
    </w:p>
    <w:p w14:paraId="7A3FA4ED">
      <w:pPr>
        <w:spacing w:line="400" w:lineRule="exact"/>
        <w:ind w:firstLine="480"/>
        <w:rPr>
          <w:b/>
          <w:color w:val="000000" w:themeColor="text1"/>
          <w:sz w:val="24"/>
          <w:highlight w:val="none"/>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6</w:t>
      </w:r>
      <w:r>
        <w:rPr>
          <w:rFonts w:hint="eastAsia"/>
          <w:b/>
          <w:color w:val="000000" w:themeColor="text1"/>
          <w:sz w:val="24"/>
          <w:highlight w:val="none"/>
          <w14:textFill>
            <w14:solidFill>
              <w14:schemeClr w14:val="tx1"/>
            </w14:solidFill>
          </w14:textFill>
        </w:rPr>
        <w:t>、投标人的报价下浮率、工期、质量承诺不符合前附表规定的；</w:t>
      </w:r>
    </w:p>
    <w:p w14:paraId="53ED4EAB">
      <w:pPr>
        <w:spacing w:line="400" w:lineRule="exact"/>
        <w:ind w:firstLine="480"/>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7</w:t>
      </w:r>
      <w:r>
        <w:rPr>
          <w:rFonts w:hint="eastAsia"/>
          <w:b/>
          <w:color w:val="000000" w:themeColor="text1"/>
          <w:sz w:val="24"/>
          <w:highlight w:val="none"/>
          <w14:textFill>
            <w14:solidFill>
              <w14:schemeClr w14:val="tx1"/>
            </w14:solidFill>
          </w14:textFill>
        </w:rPr>
        <w:t>、投标人未按本招标文件的要求提供投标保证金的；</w:t>
      </w:r>
    </w:p>
    <w:p w14:paraId="428D4484">
      <w:pPr>
        <w:spacing w:line="400" w:lineRule="exact"/>
        <w:ind w:firstLine="480"/>
        <w:rPr>
          <w:b/>
          <w:color w:val="000000" w:themeColor="text1"/>
          <w:sz w:val="24"/>
          <w:highlight w:val="none"/>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8</w:t>
      </w:r>
      <w:r>
        <w:rPr>
          <w:rFonts w:hint="eastAsia"/>
          <w:b/>
          <w:color w:val="000000" w:themeColor="text1"/>
          <w:sz w:val="24"/>
          <w:highlight w:val="none"/>
          <w14:textFill>
            <w14:solidFill>
              <w14:schemeClr w14:val="tx1"/>
            </w14:solidFill>
          </w14:textFill>
        </w:rPr>
        <w:t>、附件资料中的资料提供不符合要求或不全的；</w:t>
      </w:r>
    </w:p>
    <w:p w14:paraId="58730087">
      <w:pPr>
        <w:spacing w:line="400" w:lineRule="exact"/>
        <w:ind w:firstLine="480"/>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9</w:t>
      </w:r>
      <w:r>
        <w:rPr>
          <w:rFonts w:hint="eastAsia"/>
          <w:b/>
          <w:color w:val="000000" w:themeColor="text1"/>
          <w:sz w:val="24"/>
          <w:highlight w:val="none"/>
          <w14:textFill>
            <w14:solidFill>
              <w14:schemeClr w14:val="tx1"/>
            </w14:solidFill>
          </w14:textFill>
        </w:rPr>
        <w:t>、投标文件其他实质上未响应招标文件要求的。</w:t>
      </w:r>
    </w:p>
    <w:p w14:paraId="374BE194">
      <w:pPr>
        <w:spacing w:line="400" w:lineRule="exact"/>
        <w:ind w:firstLine="480"/>
        <w:rPr>
          <w:b/>
          <w:color w:val="000000" w:themeColor="text1"/>
          <w:sz w:val="24"/>
          <w:highlight w:val="none"/>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10</w:t>
      </w:r>
      <w:r>
        <w:rPr>
          <w:rFonts w:hint="eastAsia"/>
          <w:b/>
          <w:color w:val="000000" w:themeColor="text1"/>
          <w:sz w:val="24"/>
          <w:highlight w:val="none"/>
          <w14:textFill>
            <w14:solidFill>
              <w14:schemeClr w14:val="tx1"/>
            </w14:solidFill>
          </w14:textFill>
        </w:rPr>
        <w:t>、投标文件有行间插字、字迹涂改且未加盖投标人公章的；</w:t>
      </w:r>
    </w:p>
    <w:p w14:paraId="26B1E3EC">
      <w:pPr>
        <w:spacing w:line="400" w:lineRule="exact"/>
        <w:ind w:firstLine="120" w:firstLineChars="50"/>
        <w:rPr>
          <w:rFonts w:hint="eastAsia"/>
          <w:color w:val="000000" w:themeColor="text1"/>
          <w:sz w:val="24"/>
          <w:highlight w:val="none"/>
          <w:lang w:eastAsia="zh-CN"/>
          <w14:textFill>
            <w14:solidFill>
              <w14:schemeClr w14:val="tx1"/>
            </w14:solidFill>
          </w14:textFill>
        </w:rPr>
      </w:pPr>
      <w:r>
        <w:rPr>
          <w:color w:val="000000" w:themeColor="text1"/>
          <w:sz w:val="24"/>
          <w:highlight w:val="none"/>
          <w14:textFill>
            <w14:solidFill>
              <w14:schemeClr w14:val="tx1"/>
            </w14:solidFill>
          </w14:textFill>
        </w:rPr>
        <w:t xml:space="preserve"> </w:t>
      </w:r>
      <w:r>
        <w:rPr>
          <w:rFonts w:hint="eastAsia" w:ascii="宋体" w:cs="宋体"/>
          <w:color w:val="000000" w:themeColor="text1"/>
          <w:sz w:val="24"/>
          <w:highlight w:val="none"/>
          <w:lang w:val="en-US" w:eastAsia="zh-CN"/>
          <w14:textFill>
            <w14:solidFill>
              <w14:schemeClr w14:val="tx1"/>
            </w14:solidFill>
          </w14:textFill>
        </w:rPr>
        <w:t>(三)</w:t>
      </w:r>
      <w:r>
        <w:rPr>
          <w:rFonts w:hint="eastAsia"/>
          <w:color w:val="000000" w:themeColor="text1"/>
          <w:sz w:val="24"/>
          <w:highlight w:val="none"/>
          <w:lang w:eastAsia="zh-CN"/>
          <w14:textFill>
            <w14:solidFill>
              <w14:schemeClr w14:val="tx1"/>
            </w14:solidFill>
          </w14:textFill>
        </w:rPr>
        <w:t>开标程序</w:t>
      </w:r>
    </w:p>
    <w:p w14:paraId="6CAA5FEC">
      <w:pPr>
        <w:spacing w:line="400" w:lineRule="exact"/>
        <w:ind w:firstLine="120" w:firstLineChars="5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 xml:space="preserve">    1、本工程先对附件资料、投标保证金进行审查，附件资料、投标保证金评定结果出来后，再开商务标。附件资料、投标保证金评定为无效标的，则商务标不予开标。</w:t>
      </w:r>
    </w:p>
    <w:p w14:paraId="381B932B">
      <w:pPr>
        <w:spacing w:line="400" w:lineRule="exact"/>
        <w:ind w:firstLine="600" w:firstLineChars="250"/>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2、招标人在开商务标前当众宣布附件资料、投标保证金的评定结果，然后开商务标</w:t>
      </w:r>
      <w:r>
        <w:rPr>
          <w:rFonts w:hint="eastAsia"/>
          <w:color w:val="000000" w:themeColor="text1"/>
          <w:sz w:val="24"/>
          <w:highlight w:val="none"/>
          <w14:textFill>
            <w14:solidFill>
              <w14:schemeClr w14:val="tx1"/>
            </w14:solidFill>
          </w14:textFill>
        </w:rPr>
        <w:t>并宣读有效投标的投标人名称、</w:t>
      </w:r>
      <w:r>
        <w:rPr>
          <w:rFonts w:hint="eastAsia"/>
          <w:color w:val="000000" w:themeColor="text1"/>
          <w:sz w:val="24"/>
          <w:highlight w:val="none"/>
          <w:lang w:eastAsia="zh-CN"/>
          <w14:textFill>
            <w14:solidFill>
              <w14:schemeClr w14:val="tx1"/>
            </w14:solidFill>
          </w14:textFill>
        </w:rPr>
        <w:t>报价下浮率</w:t>
      </w:r>
      <w:r>
        <w:rPr>
          <w:rFonts w:hint="eastAsia"/>
          <w:color w:val="000000" w:themeColor="text1"/>
          <w:sz w:val="24"/>
          <w:highlight w:val="none"/>
          <w14:textFill>
            <w14:solidFill>
              <w14:schemeClr w14:val="tx1"/>
            </w14:solidFill>
          </w14:textFill>
        </w:rPr>
        <w:t>、工期承诺、质量承诺以及招标人认为适当的其他内容。</w:t>
      </w:r>
    </w:p>
    <w:p w14:paraId="3310240E">
      <w:pPr>
        <w:tabs>
          <w:tab w:val="left" w:pos="2320"/>
        </w:tabs>
        <w:spacing w:before="156" w:beforeLines="50" w:line="400" w:lineRule="exact"/>
        <w:ind w:firstLine="482"/>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lang w:val="en-US" w:eastAsia="zh-CN"/>
          <w14:textFill>
            <w14:solidFill>
              <w14:schemeClr w14:val="tx1"/>
            </w14:solidFill>
          </w14:textFill>
        </w:rPr>
        <w:t>第六节</w:t>
      </w:r>
      <w:r>
        <w:rPr>
          <w:rFonts w:hint="eastAsia"/>
          <w:b/>
          <w:color w:val="000000" w:themeColor="text1"/>
          <w:sz w:val="36"/>
          <w:szCs w:val="36"/>
          <w:highlight w:val="none"/>
          <w14:textFill>
            <w14:solidFill>
              <w14:schemeClr w14:val="tx1"/>
            </w14:solidFill>
          </w14:textFill>
        </w:rPr>
        <w:t>、评</w:t>
      </w:r>
      <w:r>
        <w:rPr>
          <w:b/>
          <w:color w:val="000000" w:themeColor="text1"/>
          <w:sz w:val="36"/>
          <w:szCs w:val="36"/>
          <w:highlight w:val="none"/>
          <w14:textFill>
            <w14:solidFill>
              <w14:schemeClr w14:val="tx1"/>
            </w14:solidFill>
          </w14:textFill>
        </w:rPr>
        <w:t xml:space="preserve">    </w:t>
      </w:r>
      <w:r>
        <w:rPr>
          <w:rFonts w:hint="eastAsia"/>
          <w:b/>
          <w:color w:val="000000" w:themeColor="text1"/>
          <w:sz w:val="36"/>
          <w:szCs w:val="36"/>
          <w:highlight w:val="none"/>
          <w14:textFill>
            <w14:solidFill>
              <w14:schemeClr w14:val="tx1"/>
            </w14:solidFill>
          </w14:textFill>
        </w:rPr>
        <w:t>标</w:t>
      </w:r>
    </w:p>
    <w:p w14:paraId="4B15911E">
      <w:pPr>
        <w:spacing w:line="400" w:lineRule="exact"/>
        <w:ind w:left="420" w:left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(一)评标组织    </w:t>
      </w:r>
    </w:p>
    <w:p w14:paraId="7479436E">
      <w:pPr>
        <w:spacing w:line="400" w:lineRule="exact"/>
        <w:ind w:left="420" w:left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招标单</w:t>
      </w:r>
      <w:r>
        <w:rPr>
          <w:rFonts w:hint="eastAsia" w:ascii="宋体" w:hAnsi="宋体" w:eastAsia="宋体" w:cs="宋体"/>
          <w:color w:val="000000" w:themeColor="text1"/>
          <w:sz w:val="24"/>
          <w:highlight w:val="none"/>
          <w:lang w:eastAsia="zh-CN"/>
          <w14:textFill>
            <w14:solidFill>
              <w14:schemeClr w14:val="tx1"/>
            </w14:solidFill>
          </w14:textFill>
        </w:rPr>
        <w:t>位根</w:t>
      </w:r>
      <w:r>
        <w:rPr>
          <w:rFonts w:hint="eastAsia" w:ascii="宋体" w:hAnsi="宋体" w:eastAsia="宋体" w:cs="宋体"/>
          <w:color w:val="000000" w:themeColor="text1"/>
          <w:sz w:val="24"/>
          <w:highlight w:val="none"/>
          <w14:textFill>
            <w14:solidFill>
              <w14:schemeClr w14:val="tx1"/>
            </w14:solidFill>
          </w14:textFill>
        </w:rPr>
        <w:t>据实际情况组成评标小组。</w:t>
      </w:r>
    </w:p>
    <w:p w14:paraId="5F0355CC">
      <w:pPr>
        <w:spacing w:line="400" w:lineRule="exact"/>
        <w:ind w:left="420" w:left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(二)评标原则</w:t>
      </w:r>
    </w:p>
    <w:p w14:paraId="59559C4F">
      <w:pPr>
        <w:spacing w:line="400" w:lineRule="exact"/>
        <w:ind w:left="420" w:left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遵循公开、公平、公正、诚实、信用、科学的原则。</w:t>
      </w:r>
    </w:p>
    <w:p w14:paraId="2D4F7E10">
      <w:pPr>
        <w:spacing w:line="5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(三)</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评标办法</w:t>
      </w:r>
    </w:p>
    <w:p w14:paraId="630287E7">
      <w:pPr>
        <w:spacing w:line="4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、先对投标文件进行符合性审查，再开商务标</w:t>
      </w:r>
      <w:r>
        <w:rPr>
          <w:rFonts w:hint="eastAsia"/>
          <w:color w:val="000000" w:themeColor="text1"/>
          <w:sz w:val="24"/>
          <w:highlight w:val="none"/>
          <w:lang w:eastAsia="zh-CN"/>
          <w14:textFill>
            <w14:solidFill>
              <w14:schemeClr w14:val="tx1"/>
            </w14:solidFill>
          </w14:textFill>
        </w:rPr>
        <w:t>同时检查投标保证金情况</w:t>
      </w:r>
      <w:r>
        <w:rPr>
          <w:rFonts w:hint="eastAsia"/>
          <w:color w:val="000000" w:themeColor="text1"/>
          <w:sz w:val="24"/>
          <w:highlight w:val="none"/>
          <w14:textFill>
            <w14:solidFill>
              <w14:schemeClr w14:val="tx1"/>
            </w14:solidFill>
          </w14:textFill>
        </w:rPr>
        <w:t>，然后确定基准标底下浮率。符合性审查不合格的，其商务标不再拆封、评审。</w:t>
      </w:r>
    </w:p>
    <w:p w14:paraId="27AFF8E7">
      <w:pPr>
        <w:spacing w:line="4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、因有效标不足三家，使得投标明显缺乏竞争的，评标委员会可以否决全部投标。当全部投标被否决的，招标人应当依法重新招标。</w:t>
      </w:r>
    </w:p>
    <w:p w14:paraId="23F087B6">
      <w:pPr>
        <w:spacing w:line="4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、评标基准</w:t>
      </w:r>
    </w:p>
    <w:p w14:paraId="01C36C53">
      <w:pPr>
        <w:spacing w:line="400" w:lineRule="exact"/>
        <w:ind w:firstLine="48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基准标底下浮率：在</w:t>
      </w:r>
      <w:r>
        <w:rPr>
          <w:rFonts w:hint="eastAsia" w:ascii="宋体" w:hAnsi="宋体"/>
          <w:b/>
          <w:bCs w:val="0"/>
          <w:color w:val="FF0000"/>
          <w:sz w:val="24"/>
          <w:highlight w:val="none"/>
          <w:lang w:val="en-US" w:eastAsia="zh-CN"/>
        </w:rPr>
        <w:t>8</w:t>
      </w:r>
      <w:r>
        <w:rPr>
          <w:rFonts w:hint="eastAsia" w:ascii="宋体" w:hAnsi="宋体"/>
          <w:b/>
          <w:bCs w:val="0"/>
          <w:color w:val="FF0000"/>
          <w:sz w:val="24"/>
          <w:highlight w:val="none"/>
        </w:rPr>
        <w:t>%～</w:t>
      </w:r>
      <w:r>
        <w:rPr>
          <w:rFonts w:hint="eastAsia" w:ascii="宋体" w:hAnsi="宋体"/>
          <w:b/>
          <w:bCs w:val="0"/>
          <w:color w:val="FF0000"/>
          <w:sz w:val="24"/>
          <w:highlight w:val="none"/>
          <w:lang w:val="en-US" w:eastAsia="zh-CN"/>
        </w:rPr>
        <w:t>14</w:t>
      </w:r>
      <w:r>
        <w:rPr>
          <w:rFonts w:hint="eastAsia" w:ascii="宋体" w:hAnsi="宋体"/>
          <w:b/>
          <w:bCs w:val="0"/>
          <w:color w:val="FF0000"/>
          <w:sz w:val="24"/>
          <w:highlight w:val="none"/>
        </w:rPr>
        <w:t>%</w:t>
      </w:r>
      <w:r>
        <w:rPr>
          <w:rFonts w:hint="eastAsia" w:ascii="宋体" w:hAnsi="宋体"/>
          <w:b/>
          <w:bCs w:val="0"/>
          <w:color w:val="FF0000"/>
          <w:sz w:val="24"/>
          <w:highlight w:val="none"/>
          <w:lang w:val="en-US" w:eastAsia="zh-CN"/>
        </w:rPr>
        <w:t>(</w:t>
      </w:r>
      <w:r>
        <w:rPr>
          <w:rFonts w:hint="eastAsia" w:ascii="宋体" w:hAnsi="宋体"/>
          <w:b/>
          <w:bCs w:val="0"/>
          <w:color w:val="FF0000"/>
          <w:sz w:val="24"/>
          <w:highlight w:val="none"/>
        </w:rPr>
        <w:t>含</w:t>
      </w:r>
      <w:r>
        <w:rPr>
          <w:rFonts w:hint="eastAsia" w:ascii="宋体" w:hAnsi="宋体"/>
          <w:b/>
          <w:bCs w:val="0"/>
          <w:color w:val="FF0000"/>
          <w:sz w:val="24"/>
          <w:highlight w:val="none"/>
          <w:lang w:val="en-US" w:eastAsia="zh-CN"/>
        </w:rPr>
        <w:t>8</w:t>
      </w:r>
      <w:r>
        <w:rPr>
          <w:rFonts w:hint="eastAsia" w:ascii="宋体" w:hAnsi="宋体"/>
          <w:b/>
          <w:bCs w:val="0"/>
          <w:color w:val="FF0000"/>
          <w:sz w:val="24"/>
          <w:highlight w:val="none"/>
        </w:rPr>
        <w:t>%、</w:t>
      </w:r>
      <w:r>
        <w:rPr>
          <w:rFonts w:hint="eastAsia" w:ascii="宋体" w:hAnsi="宋体"/>
          <w:b/>
          <w:bCs w:val="0"/>
          <w:color w:val="FF0000"/>
          <w:sz w:val="24"/>
          <w:highlight w:val="none"/>
          <w:lang w:val="en-US" w:eastAsia="zh-CN"/>
        </w:rPr>
        <w:t>14</w:t>
      </w:r>
      <w:r>
        <w:rPr>
          <w:rFonts w:hint="eastAsia" w:ascii="宋体" w:hAnsi="宋体"/>
          <w:b/>
          <w:bCs w:val="0"/>
          <w:color w:val="FF0000"/>
          <w:sz w:val="24"/>
          <w:highlight w:val="none"/>
        </w:rPr>
        <w:t>%</w:t>
      </w:r>
      <w:r>
        <w:rPr>
          <w:rFonts w:hint="eastAsia" w:ascii="宋体" w:hAnsi="宋体"/>
          <w:b/>
          <w:bCs w:val="0"/>
          <w:color w:val="FF0000"/>
          <w:sz w:val="24"/>
          <w:highlight w:val="none"/>
          <w:lang w:val="en-US" w:eastAsia="zh-CN"/>
        </w:rPr>
        <w:t>)</w:t>
      </w:r>
      <w:r>
        <w:rPr>
          <w:rFonts w:hint="eastAsia"/>
          <w:color w:val="000000" w:themeColor="text1"/>
          <w:sz w:val="24"/>
          <w:highlight w:val="none"/>
          <w14:textFill>
            <w14:solidFill>
              <w14:schemeClr w14:val="tx1"/>
            </w14:solidFill>
          </w14:textFill>
        </w:rPr>
        <w:t>内</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每球平均相隔</w:t>
      </w:r>
      <w:r>
        <w:rPr>
          <w:rFonts w:hint="eastAsia"/>
          <w:color w:val="000000" w:themeColor="text1"/>
          <w:sz w:val="24"/>
          <w:highlight w:val="none"/>
          <w:lang w:val="en-US" w:eastAsia="zh-CN"/>
          <w14:textFill>
            <w14:solidFill>
              <w14:schemeClr w14:val="tx1"/>
            </w14:solidFill>
          </w14:textFill>
        </w:rPr>
        <w:t>0.5%</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以随机</w:t>
      </w:r>
      <w:r>
        <w:rPr>
          <w:rFonts w:hint="eastAsia"/>
          <w:color w:val="000000" w:themeColor="text1"/>
          <w:sz w:val="24"/>
          <w:highlight w:val="none"/>
          <w:lang w:eastAsia="zh-CN"/>
          <w14:textFill>
            <w14:solidFill>
              <w14:schemeClr w14:val="tx1"/>
            </w14:solidFill>
          </w14:textFill>
        </w:rPr>
        <w:t>不重复</w:t>
      </w:r>
      <w:r>
        <w:rPr>
          <w:rFonts w:hint="eastAsia"/>
          <w:color w:val="000000" w:themeColor="text1"/>
          <w:sz w:val="24"/>
          <w:highlight w:val="none"/>
          <w14:textFill>
            <w14:solidFill>
              <w14:schemeClr w14:val="tx1"/>
            </w14:solidFill>
          </w14:textFill>
        </w:rPr>
        <w:t>抽取</w:t>
      </w:r>
      <w:r>
        <w:rPr>
          <w:rFonts w:hint="eastAsia" w:ascii="宋体" w:hAnsi="宋体" w:eastAsia="宋体" w:cs="宋体"/>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5—7次</w:t>
      </w:r>
      <w:r>
        <w:rPr>
          <w:rFonts w:hint="eastAsia" w:ascii="宋体" w:hAnsi="宋体" w:eastAsia="宋体" w:cs="宋体"/>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下浮率的平均下浮率（保留小数点后两位，若有第三位，四舍五入）。</w:t>
      </w:r>
      <w:r>
        <w:rPr>
          <w:rFonts w:hint="eastAsia" w:ascii="宋体" w:hAnsi="宋体" w:eastAsia="宋体" w:cs="宋体"/>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抽取次数现场抽签确定</w:t>
      </w:r>
      <w:r>
        <w:rPr>
          <w:rFonts w:hint="eastAsia" w:ascii="宋体" w:hAnsi="宋体" w:eastAsia="宋体" w:cs="宋体"/>
          <w:color w:val="000000" w:themeColor="text1"/>
          <w:sz w:val="24"/>
          <w:highlight w:val="none"/>
          <w14:textFill>
            <w14:solidFill>
              <w14:schemeClr w14:val="tx1"/>
            </w14:solidFill>
          </w14:textFill>
        </w:rPr>
        <w:t>)</w:t>
      </w:r>
    </w:p>
    <w:p w14:paraId="4355246E">
      <w:pPr>
        <w:spacing w:line="400" w:lineRule="exact"/>
        <w:ind w:firstLine="480"/>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该基准标底下浮率在开商务标后确定并宣布。</w:t>
      </w:r>
    </w:p>
    <w:p w14:paraId="50B068B1">
      <w:pPr>
        <w:spacing w:line="4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w:t>
      </w:r>
      <w:r>
        <w:rPr>
          <w:rFonts w:hint="eastAsia"/>
          <w:color w:val="000000" w:themeColor="text1"/>
          <w:sz w:val="24"/>
          <w:highlight w:val="none"/>
          <w14:textFill>
            <w14:solidFill>
              <w14:schemeClr w14:val="tx1"/>
            </w14:solidFill>
          </w14:textFill>
        </w:rPr>
        <w:t>、中标人的确定</w:t>
      </w:r>
    </w:p>
    <w:p w14:paraId="6A39D5BE">
      <w:pPr>
        <w:spacing w:line="370" w:lineRule="exact"/>
        <w:ind w:firstLine="480" w:firstLineChars="200"/>
        <w:rPr>
          <w:rFonts w:hint="eastAsia" w:ascii="宋体" w:hAnsi="宋体" w:eastAsiaTheme="minorEastAsia"/>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4.1</w:t>
      </w:r>
      <w:r>
        <w:rPr>
          <w:rFonts w:hint="eastAsia" w:ascii="宋体" w:hAnsi="宋体"/>
          <w:color w:val="000000" w:themeColor="text1"/>
          <w:sz w:val="24"/>
          <w:highlight w:val="none"/>
          <w14:textFill>
            <w14:solidFill>
              <w14:schemeClr w14:val="tx1"/>
            </w14:solidFill>
          </w14:textFill>
        </w:rPr>
        <w:t>先取</w:t>
      </w:r>
      <w:r>
        <w:rPr>
          <w:rFonts w:hint="eastAsia" w:ascii="宋体" w:hAnsi="宋体"/>
          <w:snapToGrid w:val="0"/>
          <w:color w:val="000000" w:themeColor="text1"/>
          <w:kern w:val="0"/>
          <w:sz w:val="24"/>
          <w:highlight w:val="none"/>
          <w14:textFill>
            <w14:solidFill>
              <w14:schemeClr w14:val="tx1"/>
            </w14:solidFill>
          </w14:textFill>
        </w:rPr>
        <w:t>基准下浮率下接近的投标人（向相对基准下浮率</w:t>
      </w:r>
      <w:r>
        <w:rPr>
          <w:rFonts w:hint="eastAsia" w:ascii="宋体" w:hAnsi="宋体"/>
          <w:snapToGrid w:val="0"/>
          <w:color w:val="000000" w:themeColor="text1"/>
          <w:kern w:val="0"/>
          <w:sz w:val="24"/>
          <w:highlight w:val="none"/>
          <w:lang w:val="en-US" w:eastAsia="zh-CN"/>
          <w14:textFill>
            <w14:solidFill>
              <w14:schemeClr w14:val="tx1"/>
            </w14:solidFill>
          </w14:textFill>
        </w:rPr>
        <w:t>多</w:t>
      </w:r>
      <w:r>
        <w:rPr>
          <w:rFonts w:hint="eastAsia" w:ascii="宋体" w:hAnsi="宋体"/>
          <w:snapToGrid w:val="0"/>
          <w:color w:val="000000" w:themeColor="text1"/>
          <w:kern w:val="0"/>
          <w:sz w:val="24"/>
          <w:highlight w:val="none"/>
          <w14:textFill>
            <w14:solidFill>
              <w14:schemeClr w14:val="tx1"/>
            </w14:solidFill>
          </w14:textFill>
        </w:rPr>
        <w:t>的方向移动）作为第一中标候选人；如无下接近基准下浮率的，</w:t>
      </w:r>
      <w:r>
        <w:rPr>
          <w:rFonts w:hint="eastAsia" w:ascii="宋体" w:hAnsi="宋体"/>
          <w:color w:val="000000" w:themeColor="text1"/>
          <w:sz w:val="24"/>
          <w:highlight w:val="none"/>
          <w14:textFill>
            <w14:solidFill>
              <w14:schemeClr w14:val="tx1"/>
            </w14:solidFill>
          </w14:textFill>
        </w:rPr>
        <w:t>则取</w:t>
      </w:r>
      <w:r>
        <w:rPr>
          <w:rFonts w:hint="eastAsia" w:ascii="宋体" w:hAnsi="宋体"/>
          <w:snapToGrid w:val="0"/>
          <w:color w:val="000000" w:themeColor="text1"/>
          <w:kern w:val="0"/>
          <w:sz w:val="24"/>
          <w:highlight w:val="none"/>
          <w14:textFill>
            <w14:solidFill>
              <w14:schemeClr w14:val="tx1"/>
            </w14:solidFill>
          </w14:textFill>
        </w:rPr>
        <w:t>等于基准下浮率的投标人作为第一中标候选人；如无下接近</w:t>
      </w:r>
      <w:r>
        <w:rPr>
          <w:rFonts w:ascii="宋体" w:hAnsi="宋体"/>
          <w:snapToGrid w:val="0"/>
          <w:color w:val="000000" w:themeColor="text1"/>
          <w:kern w:val="0"/>
          <w:sz w:val="24"/>
          <w:highlight w:val="none"/>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且不等于基准下浮率</w:t>
      </w:r>
      <w:r>
        <w:rPr>
          <w:rFonts w:ascii="宋体" w:hAnsi="宋体"/>
          <w:snapToGrid w:val="0"/>
          <w:color w:val="000000" w:themeColor="text1"/>
          <w:kern w:val="0"/>
          <w:sz w:val="24"/>
          <w:highlight w:val="none"/>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的</w:t>
      </w:r>
      <w:r>
        <w:rPr>
          <w:rFonts w:hint="eastAsia" w:ascii="宋体" w:hAnsi="宋体"/>
          <w:color w:val="000000" w:themeColor="text1"/>
          <w:sz w:val="24"/>
          <w:highlight w:val="none"/>
          <w14:textFill>
            <w14:solidFill>
              <w14:schemeClr w14:val="tx1"/>
            </w14:solidFill>
          </w14:textFill>
        </w:rPr>
        <w:t>投标人</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则取</w:t>
      </w:r>
      <w:r>
        <w:rPr>
          <w:rFonts w:hint="eastAsia" w:ascii="宋体" w:hAnsi="宋体"/>
          <w:snapToGrid w:val="0"/>
          <w:color w:val="000000" w:themeColor="text1"/>
          <w:kern w:val="0"/>
          <w:sz w:val="24"/>
          <w:highlight w:val="none"/>
          <w14:textFill>
            <w14:solidFill>
              <w14:schemeClr w14:val="tx1"/>
            </w14:solidFill>
          </w14:textFill>
        </w:rPr>
        <w:t>上接近</w:t>
      </w:r>
      <w:r>
        <w:rPr>
          <w:rFonts w:hint="eastAsia" w:ascii="宋体" w:hAnsi="宋体"/>
          <w:color w:val="000000" w:themeColor="text1"/>
          <w:sz w:val="24"/>
          <w:highlight w:val="none"/>
          <w14:textFill>
            <w14:solidFill>
              <w14:schemeClr w14:val="tx1"/>
            </w14:solidFill>
          </w14:textFill>
        </w:rPr>
        <w:t>基准标底下浮率的投标人</w:t>
      </w:r>
      <w:r>
        <w:rPr>
          <w:rFonts w:hint="eastAsia" w:ascii="宋体" w:hAnsi="宋体"/>
          <w:snapToGrid w:val="0"/>
          <w:color w:val="000000" w:themeColor="text1"/>
          <w:kern w:val="0"/>
          <w:sz w:val="24"/>
          <w:highlight w:val="none"/>
          <w14:textFill>
            <w14:solidFill>
              <w14:schemeClr w14:val="tx1"/>
            </w14:solidFill>
          </w14:textFill>
        </w:rPr>
        <w:t>作为第一中标候选人</w:t>
      </w:r>
      <w:r>
        <w:rPr>
          <w:rFonts w:hint="eastAsia" w:ascii="宋体" w:hAnsi="宋体"/>
          <w:snapToGrid w:val="0"/>
          <w:color w:val="000000" w:themeColor="text1"/>
          <w:kern w:val="0"/>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但中标价按基准标底下浮率计算</w:t>
      </w:r>
      <w:r>
        <w:rPr>
          <w:rFonts w:hint="eastAsia" w:ascii="宋体" w:hAnsi="宋体"/>
          <w:snapToGrid w:val="0"/>
          <w:color w:val="000000" w:themeColor="text1"/>
          <w:kern w:val="0"/>
          <w:sz w:val="24"/>
          <w:highlight w:val="none"/>
          <w:lang w:eastAsia="zh-CN"/>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，如遇</w:t>
      </w:r>
      <w:r>
        <w:rPr>
          <w:rFonts w:hint="eastAsia" w:ascii="宋体" w:hAnsi="宋体"/>
          <w:color w:val="000000" w:themeColor="text1"/>
          <w:sz w:val="24"/>
          <w:highlight w:val="none"/>
          <w14:textFill>
            <w14:solidFill>
              <w14:schemeClr w14:val="tx1"/>
            </w14:solidFill>
          </w14:textFill>
        </w:rPr>
        <w:t>二者及以上</w:t>
      </w:r>
      <w:r>
        <w:rPr>
          <w:rFonts w:hint="eastAsia" w:ascii="宋体" w:hAnsi="宋体"/>
          <w:color w:val="000000" w:themeColor="text1"/>
          <w:sz w:val="24"/>
          <w:highlight w:val="none"/>
          <w:lang w:val="en-US" w:eastAsia="zh-CN"/>
          <w14:textFill>
            <w14:solidFill>
              <w14:schemeClr w14:val="tx1"/>
            </w14:solidFill>
          </w14:textFill>
        </w:rPr>
        <w:t>中标</w:t>
      </w:r>
      <w:r>
        <w:rPr>
          <w:rFonts w:hint="eastAsia" w:ascii="宋体" w:hAnsi="宋体"/>
          <w:snapToGrid w:val="0"/>
          <w:color w:val="000000" w:themeColor="text1"/>
          <w:kern w:val="0"/>
          <w:sz w:val="24"/>
          <w:highlight w:val="none"/>
          <w14:textFill>
            <w14:solidFill>
              <w14:schemeClr w14:val="tx1"/>
            </w14:solidFill>
          </w14:textFill>
        </w:rPr>
        <w:t>下浮率相同则由</w:t>
      </w:r>
      <w:r>
        <w:rPr>
          <w:rFonts w:hint="eastAsia" w:ascii="宋体" w:hAnsi="宋体"/>
          <w:snapToGrid w:val="0"/>
          <w:color w:val="000000" w:themeColor="text1"/>
          <w:kern w:val="0"/>
          <w:sz w:val="24"/>
          <w:highlight w:val="none"/>
          <w:lang w:val="en-US" w:eastAsia="zh-CN"/>
          <w14:textFill>
            <w14:solidFill>
              <w14:schemeClr w14:val="tx1"/>
            </w14:solidFill>
          </w14:textFill>
        </w:rPr>
        <w:t>招</w:t>
      </w:r>
      <w:r>
        <w:rPr>
          <w:rFonts w:hint="eastAsia" w:ascii="宋体" w:hAnsi="宋体"/>
          <w:snapToGrid w:val="0"/>
          <w:color w:val="000000" w:themeColor="text1"/>
          <w:kern w:val="0"/>
          <w:sz w:val="24"/>
          <w:highlight w:val="none"/>
          <w14:textFill>
            <w14:solidFill>
              <w14:schemeClr w14:val="tx1"/>
            </w14:solidFill>
          </w14:textFill>
        </w:rPr>
        <w:t>标人抽签确定第一</w:t>
      </w:r>
      <w:r>
        <w:rPr>
          <w:rFonts w:hint="eastAsia" w:ascii="宋体" w:hAnsi="宋体"/>
          <w:snapToGrid w:val="0"/>
          <w:color w:val="000000" w:themeColor="text1"/>
          <w:kern w:val="0"/>
          <w:sz w:val="24"/>
          <w:highlight w:val="none"/>
          <w:lang w:eastAsia="zh-CN"/>
          <w14:textFill>
            <w14:solidFill>
              <w14:schemeClr w14:val="tx1"/>
            </w14:solidFill>
          </w14:textFill>
        </w:rPr>
        <w:t>、</w:t>
      </w:r>
      <w:r>
        <w:rPr>
          <w:rFonts w:hint="eastAsia" w:ascii="宋体" w:hAnsi="宋体"/>
          <w:snapToGrid w:val="0"/>
          <w:color w:val="000000" w:themeColor="text1"/>
          <w:kern w:val="0"/>
          <w:sz w:val="24"/>
          <w:highlight w:val="none"/>
          <w:lang w:val="en-US" w:eastAsia="zh-CN"/>
          <w14:textFill>
            <w14:solidFill>
              <w14:schemeClr w14:val="tx1"/>
            </w14:solidFill>
          </w14:textFill>
        </w:rPr>
        <w:t>第二</w:t>
      </w:r>
      <w:r>
        <w:rPr>
          <w:rFonts w:hint="eastAsia" w:ascii="宋体" w:hAnsi="宋体"/>
          <w:snapToGrid w:val="0"/>
          <w:color w:val="000000" w:themeColor="text1"/>
          <w:kern w:val="0"/>
          <w:sz w:val="24"/>
          <w:highlight w:val="none"/>
          <w14:textFill>
            <w14:solidFill>
              <w14:schemeClr w14:val="tx1"/>
            </w14:solidFill>
          </w14:textFill>
        </w:rPr>
        <w:t>中标候选人</w:t>
      </w:r>
      <w:r>
        <w:rPr>
          <w:rFonts w:hint="eastAsia"/>
          <w:color w:val="000000" w:themeColor="text1"/>
          <w:sz w:val="24"/>
          <w:highlight w:val="none"/>
          <w:lang w:eastAsia="zh-CN"/>
          <w14:textFill>
            <w14:solidFill>
              <w14:schemeClr w14:val="tx1"/>
            </w14:solidFill>
          </w14:textFill>
        </w:rPr>
        <w:t>。</w:t>
      </w:r>
    </w:p>
    <w:p w14:paraId="760FF89F">
      <w:pPr>
        <w:spacing w:line="370" w:lineRule="exact"/>
        <w:ind w:firstLine="480" w:firstLineChars="20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4.2</w:t>
      </w: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如遇中标下浮率相同抽签方式如下：</w:t>
      </w:r>
    </w:p>
    <w:p w14:paraId="6DD9B422">
      <w:pPr>
        <w:spacing w:line="400" w:lineRule="exact"/>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1）相同下浮率的投标单位按报名顺序编号确定号码</w:t>
      </w:r>
      <w:r>
        <w:rPr>
          <w:rFonts w:hint="eastAsia"/>
          <w:color w:val="000000" w:themeColor="text1"/>
          <w:sz w:val="24"/>
          <w:highlight w:val="none"/>
          <w14:textFill>
            <w14:solidFill>
              <w14:schemeClr w14:val="tx1"/>
            </w14:solidFill>
          </w14:textFill>
        </w:rPr>
        <w:t>。</w:t>
      </w:r>
    </w:p>
    <w:p w14:paraId="20DF43D3">
      <w:pPr>
        <w:spacing w:line="400" w:lineRule="exact"/>
        <w:ind w:firstLine="480" w:firstLineChars="20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2</w:t>
      </w:r>
      <w:r>
        <w:rPr>
          <w:rFonts w:hint="eastAsia"/>
          <w:color w:val="000000" w:themeColor="text1"/>
          <w:sz w:val="24"/>
          <w:highlight w:val="none"/>
          <w:lang w:eastAsia="zh-CN"/>
          <w14:textFill>
            <w14:solidFill>
              <w14:schemeClr w14:val="tx1"/>
            </w14:solidFill>
          </w14:textFill>
        </w:rPr>
        <w:t>）由招标人在</w:t>
      </w:r>
      <w:r>
        <w:rPr>
          <w:rFonts w:hint="eastAsia"/>
          <w:color w:val="000000" w:themeColor="text1"/>
          <w:sz w:val="24"/>
          <w:highlight w:val="none"/>
          <w:lang w:val="en-US" w:eastAsia="zh-CN"/>
          <w14:textFill>
            <w14:solidFill>
              <w14:schemeClr w14:val="tx1"/>
            </w14:solidFill>
          </w14:textFill>
        </w:rPr>
        <w:t>相同下浮率的投标单位报名顺序</w:t>
      </w:r>
      <w:r>
        <w:rPr>
          <w:rFonts w:hint="eastAsia"/>
          <w:color w:val="000000" w:themeColor="text1"/>
          <w:sz w:val="24"/>
          <w:highlight w:val="none"/>
          <w:lang w:eastAsia="zh-CN"/>
          <w14:textFill>
            <w14:solidFill>
              <w14:schemeClr w14:val="tx1"/>
            </w14:solidFill>
          </w14:textFill>
        </w:rPr>
        <w:t>编号号码中公开随机抽取，抽取的第一个号码对应的投标人为第二中标候选人，抽取的第二个号码对应的投标人为第一中标候选人。</w:t>
      </w:r>
    </w:p>
    <w:p w14:paraId="15FE4E88">
      <w:pPr>
        <w:spacing w:line="380" w:lineRule="exact"/>
        <w:ind w:firstLine="354" w:firstLineChars="147"/>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本工程下浮率及计算过程、结果均保留小数点后两位，第三位四舍五入。</w:t>
      </w:r>
    </w:p>
    <w:p w14:paraId="3D6D913D">
      <w:pPr>
        <w:spacing w:line="380" w:lineRule="exact"/>
        <w:ind w:firstLine="354" w:firstLineChars="147"/>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5、</w:t>
      </w:r>
      <w:r>
        <w:rPr>
          <w:rFonts w:hint="eastAsia" w:ascii="宋体" w:hAnsi="宋体"/>
          <w:b/>
          <w:color w:val="000000" w:themeColor="text1"/>
          <w:sz w:val="24"/>
          <w:highlight w:val="none"/>
          <w14:textFill>
            <w14:solidFill>
              <w14:schemeClr w14:val="tx1"/>
            </w14:solidFill>
          </w14:textFill>
        </w:rPr>
        <w:t>推荐中标候选人</w:t>
      </w:r>
    </w:p>
    <w:p w14:paraId="0C0BD30A">
      <w:pPr>
        <w:spacing w:line="380" w:lineRule="exact"/>
        <w:ind w:left="-111" w:leftChars="-53"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5</w:t>
      </w:r>
      <w:r>
        <w:rPr>
          <w:rFonts w:hint="eastAsia"/>
          <w:color w:val="000000" w:themeColor="text1"/>
          <w:sz w:val="24"/>
          <w:highlight w:val="none"/>
          <w14:textFill>
            <w14:solidFill>
              <w14:schemeClr w14:val="tx1"/>
            </w14:solidFill>
          </w14:textFill>
        </w:rPr>
        <w:t>.1招标人确定排名第一的中标候选人为中标人。排名第一的中标候选人放弃中标，因不可抗力提出不能履行合同，不按照招标文件要求提交履约保证金，或者被查实存在影响中标结果的违法行为等情形，不符合中标条件的，招标人可以按照评标委员会提出的中标候选人名单排序确定</w:t>
      </w:r>
      <w:r>
        <w:rPr>
          <w:rFonts w:hint="eastAsia" w:ascii="宋体" w:hAnsi="宋体"/>
          <w:color w:val="000000" w:themeColor="text1"/>
          <w:sz w:val="24"/>
          <w:highlight w:val="none"/>
          <w14:textFill>
            <w14:solidFill>
              <w14:schemeClr w14:val="tx1"/>
            </w14:solidFill>
          </w14:textFill>
        </w:rPr>
        <w:t>第二</w:t>
      </w:r>
      <w:r>
        <w:rPr>
          <w:rFonts w:hint="eastAsia"/>
          <w:color w:val="000000" w:themeColor="text1"/>
          <w:sz w:val="24"/>
          <w:highlight w:val="none"/>
          <w14:textFill>
            <w14:solidFill>
              <w14:schemeClr w14:val="tx1"/>
            </w14:solidFill>
          </w14:textFill>
        </w:rPr>
        <w:t>中标候选人为中标人，也可以重新招标。</w:t>
      </w:r>
    </w:p>
    <w:p w14:paraId="78393172">
      <w:pPr>
        <w:spacing w:line="380" w:lineRule="exact"/>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5</w:t>
      </w: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2</w:t>
      </w:r>
      <w:r>
        <w:rPr>
          <w:color w:val="000000" w:themeColor="text1"/>
          <w:sz w:val="24"/>
          <w:highlight w:val="none"/>
          <w14:textFill>
            <w14:solidFill>
              <w14:schemeClr w14:val="tx1"/>
            </w14:solidFill>
          </w14:textFill>
        </w:rPr>
        <w:t>中标候选人因不可抗力之外的原因放弃中标权的，必须按招标文件的规定没收其投标保证金。没收的投标保证金不能弥补由于其放弃中标权而给招标人造成报价的差额损失的，由放弃中标权的中标候选人承担。所有中标候选人放弃中标权或被取消中标资格的，招标人应当重新依法组织招标。</w:t>
      </w:r>
    </w:p>
    <w:p w14:paraId="3F60F26A">
      <w:pPr>
        <w:spacing w:line="400" w:lineRule="exact"/>
        <w:ind w:firstLine="480"/>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5</w:t>
      </w: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3</w:t>
      </w:r>
      <w:r>
        <w:rPr>
          <w:rFonts w:hint="eastAsia"/>
          <w:color w:val="000000" w:themeColor="text1"/>
          <w:sz w:val="24"/>
          <w:highlight w:val="none"/>
          <w14:textFill>
            <w14:solidFill>
              <w14:schemeClr w14:val="tx1"/>
            </w14:solidFill>
          </w14:textFill>
        </w:rPr>
        <w:t>评标委员会经评审，认为所有投标都不符合招标文件要求的，可以否决所有投标。所有投标被否决后，招标人应当依法重新招标。</w:t>
      </w:r>
    </w:p>
    <w:p w14:paraId="1D552C20">
      <w:pPr>
        <w:spacing w:line="4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(四)投标文件的澄清</w:t>
      </w:r>
    </w:p>
    <w:p w14:paraId="6E5D40F0">
      <w:pPr>
        <w:spacing w:line="4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为了有助于投标文件的审查、评价和比较，评标小组可以个别地要求投标人澄清其投标文件。有关澄清的要求和</w:t>
      </w:r>
      <w:r>
        <w:rPr>
          <w:rFonts w:hint="eastAsia" w:ascii="宋体" w:hAnsi="宋体" w:eastAsia="宋体" w:cs="宋体"/>
          <w:color w:val="000000" w:themeColor="text1"/>
          <w:sz w:val="24"/>
          <w:highlight w:val="none"/>
          <w:lang w:eastAsia="zh-CN"/>
          <w14:textFill>
            <w14:solidFill>
              <w14:schemeClr w14:val="tx1"/>
            </w14:solidFill>
          </w14:textFill>
        </w:rPr>
        <w:t>答复</w:t>
      </w:r>
      <w:r>
        <w:rPr>
          <w:rFonts w:hint="eastAsia" w:ascii="宋体" w:hAnsi="宋体" w:eastAsia="宋体" w:cs="宋体"/>
          <w:color w:val="000000" w:themeColor="text1"/>
          <w:sz w:val="24"/>
          <w:highlight w:val="none"/>
          <w14:textFill>
            <w14:solidFill>
              <w14:schemeClr w14:val="tx1"/>
            </w14:solidFill>
          </w14:textFill>
        </w:rPr>
        <w:t>，应以书面形式进行，但不允许更改投标报价或投标的实质性内容。</w:t>
      </w:r>
    </w:p>
    <w:p w14:paraId="0B6FD30A">
      <w:pPr>
        <w:numPr>
          <w:ilvl w:val="0"/>
          <w:numId w:val="0"/>
        </w:numPr>
        <w:spacing w:line="400" w:lineRule="exact"/>
        <w:ind w:left="0" w:leftChars="0" w:right="0" w:rightChars="0"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(五)</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评标内容的保密</w:t>
      </w:r>
    </w:p>
    <w:p w14:paraId="599FD5A6">
      <w:pPr>
        <w:numPr>
          <w:ilvl w:val="0"/>
          <w:numId w:val="0"/>
        </w:numPr>
        <w:spacing w:line="400" w:lineRule="exact"/>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开标后，直到宣布授予中标人合同为止，凡属于审查、澄清、评价和比较投标的所有资料、有关授予合同的信息，都不应向投标人或与评标无关的其他人泄露。在评标过程中，投标人对招标人或评标小组施加影响的任何行为，都将导致取消投标资格。</w:t>
      </w:r>
    </w:p>
    <w:p w14:paraId="79336AEB">
      <w:pPr>
        <w:spacing w:before="156" w:beforeLines="50" w:after="156" w:afterLines="50" w:line="400" w:lineRule="exact"/>
        <w:ind w:firstLine="482"/>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lang w:val="en-US" w:eastAsia="zh-CN"/>
          <w14:textFill>
            <w14:solidFill>
              <w14:schemeClr w14:val="tx1"/>
            </w14:solidFill>
          </w14:textFill>
        </w:rPr>
        <w:t>第七节</w:t>
      </w:r>
      <w:r>
        <w:rPr>
          <w:rFonts w:hint="eastAsia"/>
          <w:b/>
          <w:color w:val="000000" w:themeColor="text1"/>
          <w:sz w:val="36"/>
          <w:szCs w:val="36"/>
          <w:highlight w:val="none"/>
          <w14:textFill>
            <w14:solidFill>
              <w14:schemeClr w14:val="tx1"/>
            </w14:solidFill>
          </w14:textFill>
        </w:rPr>
        <w:t>、授予合同</w:t>
      </w:r>
    </w:p>
    <w:p w14:paraId="764BD997">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(一)合同授予标准</w:t>
      </w:r>
    </w:p>
    <w:p w14:paraId="242B490D">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招标人将把合同授予其投标文件在实质上响应招标文件要求和本须知第六条规定评出的投标人。</w:t>
      </w:r>
    </w:p>
    <w:p w14:paraId="55752E10">
      <w:pPr>
        <w:spacing w:line="4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(二)中标通知书</w:t>
      </w:r>
    </w:p>
    <w:p w14:paraId="351F0BC1">
      <w:pPr>
        <w:spacing w:line="4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、招标人根据评标结果，向中标人发出中标通知书。</w:t>
      </w:r>
    </w:p>
    <w:p w14:paraId="3822201E">
      <w:pPr>
        <w:spacing w:line="4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、中标通知书将成为合同的组成部分。</w:t>
      </w:r>
    </w:p>
    <w:p w14:paraId="07CB9B36">
      <w:pPr>
        <w:spacing w:line="4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(三)履约担保</w:t>
      </w:r>
    </w:p>
    <w:p w14:paraId="7DA64E27">
      <w:pPr>
        <w:spacing w:line="4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、中标人</w:t>
      </w:r>
      <w:r>
        <w:rPr>
          <w:rFonts w:hint="eastAsia"/>
          <w:color w:val="000000" w:themeColor="text1"/>
          <w:sz w:val="24"/>
          <w:highlight w:val="none"/>
          <w:lang w:eastAsia="zh-CN"/>
          <w14:textFill>
            <w14:solidFill>
              <w14:schemeClr w14:val="tx1"/>
            </w14:solidFill>
          </w14:textFill>
        </w:rPr>
        <w:t>向招标人缴纳</w:t>
      </w:r>
      <w:r>
        <w:rPr>
          <w:rFonts w:hint="eastAsia"/>
          <w:color w:val="000000" w:themeColor="text1"/>
          <w:sz w:val="24"/>
          <w:highlight w:val="none"/>
          <w14:textFill>
            <w14:solidFill>
              <w14:schemeClr w14:val="tx1"/>
            </w14:solidFill>
          </w14:textFill>
        </w:rPr>
        <w:t>履约保证金</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金额为</w:t>
      </w:r>
      <w:r>
        <w:rPr>
          <w:rFonts w:hint="eastAsia"/>
          <w:color w:val="000000" w:themeColor="text1"/>
          <w:sz w:val="24"/>
          <w:highlight w:val="none"/>
          <w:u w:val="single"/>
          <w:lang w:eastAsia="zh-CN"/>
          <w14:textFill>
            <w14:solidFill>
              <w14:schemeClr w14:val="tx1"/>
            </w14:solidFill>
          </w14:textFill>
        </w:rPr>
        <w:t>合同价的</w:t>
      </w:r>
      <w:r>
        <w:rPr>
          <w:rFonts w:hint="eastAsia"/>
          <w:color w:val="000000" w:themeColor="text1"/>
          <w:sz w:val="24"/>
          <w:highlight w:val="none"/>
          <w:u w:val="single"/>
          <w:lang w:val="en-US" w:eastAsia="zh-CN"/>
          <w14:textFill>
            <w14:solidFill>
              <w14:schemeClr w14:val="tx1"/>
            </w14:solidFill>
          </w14:textFill>
        </w:rPr>
        <w:t>2%</w:t>
      </w:r>
      <w:r>
        <w:rPr>
          <w:rFonts w:hint="eastAsia"/>
          <w:color w:val="000000" w:themeColor="text1"/>
          <w:sz w:val="24"/>
          <w:highlight w:val="none"/>
          <w14:textFill>
            <w14:solidFill>
              <w14:schemeClr w14:val="tx1"/>
            </w14:solidFill>
          </w14:textFill>
        </w:rPr>
        <w:t>。</w:t>
      </w:r>
    </w:p>
    <w:p w14:paraId="16E3131E">
      <w:pPr>
        <w:spacing w:line="4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、合同履约保证金在竣工验收合格后</w:t>
      </w:r>
      <w:r>
        <w:rPr>
          <w:rFonts w:hint="eastAsia"/>
          <w:color w:val="000000" w:themeColor="text1"/>
          <w:sz w:val="24"/>
          <w:highlight w:val="none"/>
          <w:lang w:val="en-US" w:eastAsia="zh-CN"/>
          <w14:textFill>
            <w14:solidFill>
              <w14:schemeClr w14:val="tx1"/>
            </w14:solidFill>
          </w14:textFill>
        </w:rPr>
        <w:t>无息返还</w:t>
      </w:r>
      <w:r>
        <w:rPr>
          <w:rFonts w:hint="eastAsia"/>
          <w:color w:val="000000" w:themeColor="text1"/>
          <w:sz w:val="24"/>
          <w:highlight w:val="none"/>
          <w14:textFill>
            <w14:solidFill>
              <w14:schemeClr w14:val="tx1"/>
            </w14:solidFill>
          </w14:textFill>
        </w:rPr>
        <w:t>。</w:t>
      </w:r>
    </w:p>
    <w:p w14:paraId="01C322E3">
      <w:pPr>
        <w:spacing w:line="400" w:lineRule="exact"/>
        <w:ind w:firstLine="480" w:firstLineChars="200"/>
        <w:rPr>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(四)合同的签订</w:t>
      </w:r>
    </w:p>
    <w:p w14:paraId="51E9E62D">
      <w:pPr>
        <w:spacing w:line="4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、招标人与中标人根据建设工程合同管理的规定，依据招标文件、中标人的投标文件与中标人签订施工合同。</w:t>
      </w:r>
    </w:p>
    <w:p w14:paraId="03996F95">
      <w:pPr>
        <w:spacing w:line="400" w:lineRule="exact"/>
        <w:ind w:firstLine="480" w:firstLineChars="20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、中标人在中标通知书规定的时间、地点带合同履约保证金，准时到场签约。</w:t>
      </w:r>
    </w:p>
    <w:p w14:paraId="561B5FD6">
      <w:pPr>
        <w:spacing w:line="4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、招标人在发出中标通知书后拒绝与中标人签订合同，除双倍返还投标保证金外还赔偿由此造成中标人的有关损失。</w:t>
      </w:r>
    </w:p>
    <w:p w14:paraId="73AD7B8A">
      <w:pPr>
        <w:numPr>
          <w:ilvl w:val="0"/>
          <w:numId w:val="0"/>
        </w:numPr>
        <w:spacing w:line="400" w:lineRule="exact"/>
        <w:ind w:firstLine="480" w:firstLineChars="20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w:t>
      </w:r>
      <w:r>
        <w:rPr>
          <w:rFonts w:hint="eastAsia"/>
          <w:color w:val="000000" w:themeColor="text1"/>
          <w:sz w:val="24"/>
          <w:highlight w:val="none"/>
          <w14:textFill>
            <w14:solidFill>
              <w14:schemeClr w14:val="tx1"/>
            </w14:solidFill>
          </w14:textFill>
        </w:rPr>
        <w:t>、中标人拒绝在规定的时间签订合同，招标人将取消其中标资格，投标保证金不予退还，且赔偿由此造成的招标人的有关损失，同时依法承担相应法律责任。</w:t>
      </w:r>
    </w:p>
    <w:p w14:paraId="347C7D74">
      <w:pPr>
        <w:spacing w:before="156" w:beforeLines="50" w:after="156" w:afterLines="50" w:line="400" w:lineRule="exact"/>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lang w:val="en-US" w:eastAsia="zh-CN"/>
          <w14:textFill>
            <w14:solidFill>
              <w14:schemeClr w14:val="tx1"/>
            </w14:solidFill>
          </w14:textFill>
        </w:rPr>
        <w:t>第八节</w:t>
      </w:r>
      <w:r>
        <w:rPr>
          <w:rFonts w:hint="eastAsia"/>
          <w:b/>
          <w:color w:val="000000" w:themeColor="text1"/>
          <w:sz w:val="36"/>
          <w:szCs w:val="36"/>
          <w:highlight w:val="none"/>
          <w14:textFill>
            <w14:solidFill>
              <w14:schemeClr w14:val="tx1"/>
            </w14:solidFill>
          </w14:textFill>
        </w:rPr>
        <w:t>、其</w:t>
      </w:r>
      <w:r>
        <w:rPr>
          <w:b/>
          <w:color w:val="000000" w:themeColor="text1"/>
          <w:sz w:val="36"/>
          <w:szCs w:val="36"/>
          <w:highlight w:val="none"/>
          <w14:textFill>
            <w14:solidFill>
              <w14:schemeClr w14:val="tx1"/>
            </w14:solidFill>
          </w14:textFill>
        </w:rPr>
        <w:t xml:space="preserve">  </w:t>
      </w:r>
      <w:r>
        <w:rPr>
          <w:rFonts w:hint="eastAsia"/>
          <w:b/>
          <w:color w:val="000000" w:themeColor="text1"/>
          <w:sz w:val="36"/>
          <w:szCs w:val="36"/>
          <w:highlight w:val="none"/>
          <w14:textFill>
            <w14:solidFill>
              <w14:schemeClr w14:val="tx1"/>
            </w14:solidFill>
          </w14:textFill>
        </w:rPr>
        <w:t>它</w:t>
      </w:r>
    </w:p>
    <w:p w14:paraId="2E666E9D">
      <w:pPr>
        <w:spacing w:line="4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一</w:t>
      </w:r>
      <w:r>
        <w:rPr>
          <w:color w:val="000000" w:themeColor="text1"/>
          <w:sz w:val="24"/>
          <w:highlight w:val="none"/>
          <w14:textFill>
            <w14:solidFill>
              <w14:schemeClr w14:val="tx1"/>
            </w14:solidFill>
          </w14:textFill>
        </w:rPr>
        <w:t>)</w:t>
      </w:r>
      <w:r>
        <w:rPr>
          <w:rFonts w:hint="eastAsia"/>
          <w:color w:val="000000" w:themeColor="text1"/>
          <w:sz w:val="24"/>
          <w:highlight w:val="none"/>
          <w:lang w:eastAsia="zh-CN"/>
          <w14:textFill>
            <w14:solidFill>
              <w14:schemeClr w14:val="tx1"/>
            </w14:solidFill>
          </w14:textFill>
        </w:rPr>
        <w:t>其他</w:t>
      </w:r>
      <w:r>
        <w:rPr>
          <w:rFonts w:hint="eastAsia"/>
          <w:color w:val="000000" w:themeColor="text1"/>
          <w:sz w:val="24"/>
          <w:highlight w:val="none"/>
          <w14:textFill>
            <w14:solidFill>
              <w14:schemeClr w14:val="tx1"/>
            </w14:solidFill>
          </w14:textFill>
        </w:rPr>
        <w:t>须知</w:t>
      </w:r>
    </w:p>
    <w:p w14:paraId="45E24FD5">
      <w:pPr>
        <w:spacing w:line="4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、中标人在合同签订后不得放弃承包、不得转包及擅自变更项目经理、项目部管理人员，否则招标人有权单方终止合同，合同履约保证金不予退还，由此造成的经济损失由中标人赔偿。</w:t>
      </w:r>
    </w:p>
    <w:p w14:paraId="3E79F396">
      <w:pPr>
        <w:spacing w:line="400" w:lineRule="exact"/>
        <w:ind w:firstLine="48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、本标书全部内容是工程签订承包合同依据之一。</w:t>
      </w:r>
    </w:p>
    <w:p w14:paraId="4D7C85F5">
      <w:pPr>
        <w:spacing w:line="400" w:lineRule="exact"/>
        <w:ind w:firstLine="48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、本标书由招标人负责解释。</w:t>
      </w:r>
    </w:p>
    <w:p w14:paraId="53742BEF">
      <w:pPr>
        <w:pStyle w:val="12"/>
        <w:rPr>
          <w:rFonts w:hint="eastAsia"/>
          <w:color w:val="000000" w:themeColor="text1"/>
          <w:sz w:val="24"/>
          <w:highlight w:val="none"/>
          <w14:textFill>
            <w14:solidFill>
              <w14:schemeClr w14:val="tx1"/>
            </w14:solidFill>
          </w14:textFill>
        </w:rPr>
      </w:pPr>
    </w:p>
    <w:p w14:paraId="2F3D7D4E">
      <w:pPr>
        <w:rPr>
          <w:rFonts w:hint="eastAsia"/>
          <w:color w:val="000000" w:themeColor="text1"/>
          <w:sz w:val="24"/>
          <w:highlight w:val="none"/>
          <w14:textFill>
            <w14:solidFill>
              <w14:schemeClr w14:val="tx1"/>
            </w14:solidFill>
          </w14:textFill>
        </w:rPr>
      </w:pPr>
    </w:p>
    <w:p w14:paraId="6B0AB5AD">
      <w:pPr>
        <w:spacing w:before="156" w:beforeLines="50" w:after="156" w:afterLines="50" w:line="480" w:lineRule="auto"/>
        <w:ind w:left="0" w:leftChars="0" w:right="0" w:rightChars="0" w:firstLine="0" w:firstLineChars="0"/>
        <w:jc w:val="center"/>
        <w:rPr>
          <w:rFonts w:hint="eastAsia"/>
          <w:b/>
          <w:color w:val="000000" w:themeColor="text1"/>
          <w:sz w:val="44"/>
          <w:szCs w:val="44"/>
          <w:highlight w:val="none"/>
          <w14:textFill>
            <w14:solidFill>
              <w14:schemeClr w14:val="tx1"/>
            </w14:solidFill>
          </w14:textFill>
        </w:rPr>
      </w:pPr>
    </w:p>
    <w:p w14:paraId="768D8827">
      <w:pPr>
        <w:rPr>
          <w:rFonts w:hint="eastAsia"/>
          <w:b/>
          <w:color w:val="000000" w:themeColor="text1"/>
          <w:sz w:val="44"/>
          <w:szCs w:val="44"/>
          <w:highlight w:val="none"/>
          <w14:textFill>
            <w14:solidFill>
              <w14:schemeClr w14:val="tx1"/>
            </w14:solidFill>
          </w14:textFill>
        </w:rPr>
      </w:pPr>
      <w:r>
        <w:rPr>
          <w:rFonts w:hint="eastAsia"/>
          <w:b/>
          <w:color w:val="000000" w:themeColor="text1"/>
          <w:sz w:val="44"/>
          <w:szCs w:val="44"/>
          <w:highlight w:val="none"/>
          <w14:textFill>
            <w14:solidFill>
              <w14:schemeClr w14:val="tx1"/>
            </w14:solidFill>
          </w14:textFill>
        </w:rPr>
        <w:br w:type="page"/>
      </w:r>
    </w:p>
    <w:p w14:paraId="162CA067">
      <w:pPr>
        <w:spacing w:before="156" w:beforeLines="50" w:after="156" w:afterLines="50" w:line="480" w:lineRule="auto"/>
        <w:ind w:left="0" w:leftChars="0" w:right="0" w:rightChars="0" w:firstLine="0" w:firstLineChars="0"/>
        <w:jc w:val="center"/>
        <w:rPr>
          <w:b/>
          <w:color w:val="000000" w:themeColor="text1"/>
          <w:sz w:val="44"/>
          <w:szCs w:val="44"/>
          <w:highlight w:val="none"/>
          <w14:textFill>
            <w14:solidFill>
              <w14:schemeClr w14:val="tx1"/>
            </w14:solidFill>
          </w14:textFill>
        </w:rPr>
      </w:pPr>
      <w:r>
        <w:rPr>
          <w:rFonts w:hint="eastAsia"/>
          <w:b/>
          <w:color w:val="000000" w:themeColor="text1"/>
          <w:sz w:val="44"/>
          <w:szCs w:val="44"/>
          <w:highlight w:val="none"/>
          <w14:textFill>
            <w14:solidFill>
              <w14:schemeClr w14:val="tx1"/>
            </w14:solidFill>
          </w14:textFill>
        </w:rPr>
        <w:t>第</w:t>
      </w:r>
      <w:r>
        <w:rPr>
          <w:rFonts w:hint="eastAsia"/>
          <w:b/>
          <w:color w:val="000000" w:themeColor="text1"/>
          <w:sz w:val="44"/>
          <w:szCs w:val="44"/>
          <w:highlight w:val="none"/>
          <w:lang w:val="en-US" w:eastAsia="zh-CN"/>
          <w14:textFill>
            <w14:solidFill>
              <w14:schemeClr w14:val="tx1"/>
            </w14:solidFill>
          </w14:textFill>
        </w:rPr>
        <w:t>三</w:t>
      </w:r>
      <w:r>
        <w:rPr>
          <w:rFonts w:hint="eastAsia"/>
          <w:b/>
          <w:color w:val="000000" w:themeColor="text1"/>
          <w:sz w:val="44"/>
          <w:szCs w:val="44"/>
          <w:highlight w:val="none"/>
          <w14:textFill>
            <w14:solidFill>
              <w14:schemeClr w14:val="tx1"/>
            </w14:solidFill>
          </w14:textFill>
        </w:rPr>
        <w:t>章</w:t>
      </w:r>
      <w:r>
        <w:rPr>
          <w:b/>
          <w:color w:val="000000" w:themeColor="text1"/>
          <w:sz w:val="44"/>
          <w:szCs w:val="44"/>
          <w:highlight w:val="none"/>
          <w14:textFill>
            <w14:solidFill>
              <w14:schemeClr w14:val="tx1"/>
            </w14:solidFill>
          </w14:textFill>
        </w:rPr>
        <w:t xml:space="preserve">  </w:t>
      </w:r>
      <w:r>
        <w:rPr>
          <w:rFonts w:hint="eastAsia"/>
          <w:b/>
          <w:color w:val="000000" w:themeColor="text1"/>
          <w:sz w:val="44"/>
          <w:szCs w:val="44"/>
          <w:highlight w:val="none"/>
          <w14:textFill>
            <w14:solidFill>
              <w14:schemeClr w14:val="tx1"/>
            </w14:solidFill>
          </w14:textFill>
        </w:rPr>
        <w:t>工程施工合同</w:t>
      </w:r>
    </w:p>
    <w:p w14:paraId="33AEAC20">
      <w:pPr>
        <w:pStyle w:val="3"/>
        <w:numPr>
          <w:ilvl w:val="0"/>
          <w:numId w:val="0"/>
        </w:numPr>
        <w:tabs>
          <w:tab w:val="clear" w:pos="720"/>
        </w:tabs>
        <w:spacing w:line="120" w:lineRule="auto"/>
        <w:rPr>
          <w:rFonts w:ascii="宋体" w:hAnsi="宋体"/>
          <w:b w:val="0"/>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第一部分 合同协议书</w:t>
      </w:r>
    </w:p>
    <w:p w14:paraId="3F057699">
      <w:pPr>
        <w:pageBreakBefore w:val="0"/>
        <w:widowControl w:val="0"/>
        <w:kinsoku/>
        <w:wordWrap/>
        <w:overflowPunct/>
        <w:topLinePunct w:val="0"/>
        <w:bidi w:val="0"/>
        <w:snapToGrid/>
        <w:spacing w:line="400" w:lineRule="exact"/>
        <w:textAlignment w:val="auto"/>
        <w:rPr>
          <w:rFonts w:hint="default" w:ascii="宋体" w:hAnsi="宋体"/>
          <w:b/>
          <w:color w:val="000000" w:themeColor="text1"/>
          <w:sz w:val="24"/>
          <w:highlight w:val="none"/>
          <w:u w:val="single"/>
          <w:lang w:val="en-US" w:eastAsia="zh-CN"/>
          <w14:textFill>
            <w14:solidFill>
              <w14:schemeClr w14:val="tx1"/>
            </w14:solidFill>
          </w14:textFill>
        </w:rPr>
      </w:pPr>
      <w:r>
        <w:rPr>
          <w:rFonts w:ascii="宋体" w:hAnsi="宋体"/>
          <w:b/>
          <w:color w:val="000000" w:themeColor="text1"/>
          <w:sz w:val="24"/>
          <w:highlight w:val="none"/>
          <w14:textFill>
            <w14:solidFill>
              <w14:schemeClr w14:val="tx1"/>
            </w14:solidFill>
          </w14:textFill>
        </w:rPr>
        <w:t>发包人（全称）：</w:t>
      </w:r>
      <w:r>
        <w:rPr>
          <w:rFonts w:ascii="宋体" w:hAnsi="宋体"/>
          <w:b/>
          <w:color w:val="000000" w:themeColor="text1"/>
          <w:sz w:val="24"/>
          <w:highlight w:val="none"/>
          <w:u w:val="single"/>
          <w14:textFill>
            <w14:solidFill>
              <w14:schemeClr w14:val="tx1"/>
            </w14:solidFill>
          </w14:textFill>
        </w:rPr>
        <w:t></w:t>
      </w:r>
      <w:r>
        <w:rPr>
          <w:rFonts w:ascii="宋体" w:hAnsi="宋体"/>
          <w:b/>
          <w:color w:val="000000" w:themeColor="text1"/>
          <w:sz w:val="24"/>
          <w:highlight w:val="none"/>
          <w:u w:val="single"/>
          <w:lang w:val="en-US" w:eastAsia="zh-CN"/>
          <w14:textFill>
            <w14:solidFill>
              <w14:schemeClr w14:val="tx1"/>
            </w14:solidFill>
          </w14:textFill>
        </w:rPr>
        <w:t>温岭市石桥头镇人民政府</w:t>
      </w:r>
      <w:r>
        <w:rPr>
          <w:rFonts w:hint="eastAsia" w:ascii="宋体" w:hAnsi="宋体"/>
          <w:b/>
          <w:color w:val="000000" w:themeColor="text1"/>
          <w:sz w:val="24"/>
          <w:highlight w:val="none"/>
          <w:u w:val="single"/>
          <w:lang w:val="en-US" w:eastAsia="zh-CN"/>
          <w14:textFill>
            <w14:solidFill>
              <w14:schemeClr w14:val="tx1"/>
            </w14:solidFill>
          </w14:textFill>
        </w:rPr>
        <w:t xml:space="preserve">  </w:t>
      </w:r>
    </w:p>
    <w:p w14:paraId="57568AE0">
      <w:pPr>
        <w:pageBreakBefore w:val="0"/>
        <w:widowControl w:val="0"/>
        <w:kinsoku/>
        <w:wordWrap/>
        <w:overflowPunct/>
        <w:topLinePunct w:val="0"/>
        <w:bidi w:val="0"/>
        <w:snapToGrid/>
        <w:spacing w:line="400" w:lineRule="exact"/>
        <w:textAlignment w:val="auto"/>
        <w:rPr>
          <w:rFonts w:ascii="宋体" w:hAnsi="宋体"/>
          <w:b/>
          <w:color w:val="000000" w:themeColor="text1"/>
          <w:sz w:val="24"/>
          <w:highlight w:val="none"/>
          <w:u w:val="single"/>
          <w14:textFill>
            <w14:solidFill>
              <w14:schemeClr w14:val="tx1"/>
            </w14:solidFill>
          </w14:textFill>
        </w:rPr>
      </w:pPr>
      <w:r>
        <w:rPr>
          <w:rFonts w:ascii="宋体" w:hAnsi="宋体"/>
          <w:b/>
          <w:color w:val="000000" w:themeColor="text1"/>
          <w:sz w:val="24"/>
          <w:highlight w:val="none"/>
          <w14:textFill>
            <w14:solidFill>
              <w14:schemeClr w14:val="tx1"/>
            </w14:solidFill>
          </w14:textFill>
        </w:rPr>
        <w:t>承包人（全称）：</w:t>
      </w:r>
      <w:r>
        <w:rPr>
          <w:rFonts w:ascii="宋体" w:hAnsi="宋体"/>
          <w:b/>
          <w:color w:val="000000" w:themeColor="text1"/>
          <w:sz w:val="24"/>
          <w:highlight w:val="none"/>
          <w:u w:val="single"/>
          <w14:textFill>
            <w14:solidFill>
              <w14:schemeClr w14:val="tx1"/>
            </w14:solidFill>
          </w14:textFill>
        </w:rPr>
        <w:t xml:space="preserve">  </w:t>
      </w:r>
      <w:r>
        <w:rPr>
          <w:rFonts w:hint="eastAsia" w:ascii="宋体" w:hAnsi="宋体"/>
          <w:b/>
          <w:color w:val="000000" w:themeColor="text1"/>
          <w:sz w:val="24"/>
          <w:highlight w:val="none"/>
          <w:u w:val="single"/>
          <w14:textFill>
            <w14:solidFill>
              <w14:schemeClr w14:val="tx1"/>
            </w14:solidFill>
          </w14:textFill>
        </w:rPr>
        <w:t xml:space="preserve"> </w:t>
      </w:r>
      <w:r>
        <w:rPr>
          <w:rFonts w:ascii="宋体" w:hAnsi="宋体"/>
          <w:b/>
          <w:color w:val="000000" w:themeColor="text1"/>
          <w:sz w:val="24"/>
          <w:highlight w:val="none"/>
          <w:u w:val="single"/>
          <w14:textFill>
            <w14:solidFill>
              <w14:schemeClr w14:val="tx1"/>
            </w14:solidFill>
          </w14:textFill>
        </w:rPr>
        <w:t xml:space="preserve">       </w:t>
      </w:r>
      <w:r>
        <w:rPr>
          <w:rFonts w:hint="eastAsia" w:ascii="宋体" w:hAnsi="宋体"/>
          <w:b/>
          <w:color w:val="000000" w:themeColor="text1"/>
          <w:sz w:val="24"/>
          <w:highlight w:val="none"/>
          <w:u w:val="single"/>
          <w14:textFill>
            <w14:solidFill>
              <w14:schemeClr w14:val="tx1"/>
            </w14:solidFill>
          </w14:textFill>
        </w:rPr>
        <w:t xml:space="preserve"> </w:t>
      </w:r>
      <w:r>
        <w:rPr>
          <w:rFonts w:ascii="宋体" w:hAnsi="宋体"/>
          <w:b/>
          <w:color w:val="000000" w:themeColor="text1"/>
          <w:sz w:val="24"/>
          <w:highlight w:val="none"/>
          <w:u w:val="single"/>
          <w14:textFill>
            <w14:solidFill>
              <w14:schemeClr w14:val="tx1"/>
            </w14:solidFill>
          </w14:textFill>
        </w:rPr>
        <w:t xml:space="preserve">   </w:t>
      </w:r>
    </w:p>
    <w:p w14:paraId="5280428B">
      <w:pPr>
        <w:pageBreakBefore w:val="0"/>
        <w:widowControl w:val="0"/>
        <w:kinsoku/>
        <w:wordWrap/>
        <w:overflowPunct/>
        <w:topLinePunct w:val="0"/>
        <w:bidi w:val="0"/>
        <w:snapToGrid/>
        <w:spacing w:line="400" w:lineRule="exact"/>
        <w:ind w:firstLine="480" w:firstLineChars="200"/>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根据《中华人民共和国</w:t>
      </w:r>
      <w:r>
        <w:rPr>
          <w:rFonts w:hint="eastAsia" w:ascii="宋体" w:hAnsi="宋体"/>
          <w:color w:val="000000" w:themeColor="text1"/>
          <w:sz w:val="24"/>
          <w:highlight w:val="none"/>
          <w14:textFill>
            <w14:solidFill>
              <w14:schemeClr w14:val="tx1"/>
            </w14:solidFill>
          </w14:textFill>
        </w:rPr>
        <w:t>民法典</w:t>
      </w:r>
      <w:r>
        <w:rPr>
          <w:rFonts w:ascii="宋体" w:hAnsi="宋体"/>
          <w:color w:val="000000" w:themeColor="text1"/>
          <w:sz w:val="24"/>
          <w:highlight w:val="none"/>
          <w14:textFill>
            <w14:solidFill>
              <w14:schemeClr w14:val="tx1"/>
            </w14:solidFill>
          </w14:textFill>
        </w:rPr>
        <w:t>》《中华人民共和国建筑法》及有关法律规定，遵循平等、自愿、公平和诚实信用的原则，双方就</w:t>
      </w:r>
      <w:r>
        <w:rPr>
          <w:rFonts w:hint="eastAsia" w:ascii="宋体" w:hAnsi="宋体"/>
          <w:color w:val="000000" w:themeColor="text1"/>
          <w:sz w:val="24"/>
          <w:highlight w:val="none"/>
          <w:u w:val="single"/>
          <w:lang w:val="en-US" w:eastAsia="zh-CN"/>
          <w14:textFill>
            <w14:solidFill>
              <w14:schemeClr w14:val="tx1"/>
            </w14:solidFill>
          </w14:textFill>
        </w:rPr>
        <w:t xml:space="preserve"> 温岭市石桥头镇土坦工业园区路灯建设项目 </w:t>
      </w:r>
      <w:r>
        <w:rPr>
          <w:rFonts w:ascii="宋体" w:hAnsi="宋体"/>
          <w:color w:val="000000" w:themeColor="text1"/>
          <w:sz w:val="24"/>
          <w:highlight w:val="none"/>
          <w14:textFill>
            <w14:solidFill>
              <w14:schemeClr w14:val="tx1"/>
            </w14:solidFill>
          </w14:textFill>
        </w:rPr>
        <w:t>施工及有关事项协商一致</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共同达成如下协议：</w:t>
      </w:r>
    </w:p>
    <w:p w14:paraId="217B8E67">
      <w:pPr>
        <w:pStyle w:val="4"/>
        <w:pageBreakBefore w:val="0"/>
        <w:widowControl w:val="0"/>
        <w:kinsoku/>
        <w:wordWrap/>
        <w:overflowPunct/>
        <w:topLinePunct w:val="0"/>
        <w:bidi w:val="0"/>
        <w:snapToGrid/>
        <w:spacing w:before="0" w:after="0" w:line="400" w:lineRule="exact"/>
        <w:textAlignment w:val="auto"/>
        <w:rPr>
          <w:rFonts w:ascii="宋体" w:hAnsi="宋体"/>
          <w:bCs w:val="0"/>
          <w:color w:val="000000" w:themeColor="text1"/>
          <w:sz w:val="24"/>
          <w:szCs w:val="24"/>
          <w:highlight w:val="none"/>
          <w14:textFill>
            <w14:solidFill>
              <w14:schemeClr w14:val="tx1"/>
            </w14:solidFill>
          </w14:textFill>
        </w:rPr>
      </w:pPr>
      <w:r>
        <w:rPr>
          <w:rFonts w:ascii="宋体" w:hAnsi="宋体"/>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 xml:space="preserve"> 一、工程概况</w:t>
      </w:r>
    </w:p>
    <w:p w14:paraId="73BF9EF1">
      <w:pPr>
        <w:pageBreakBefore w:val="0"/>
        <w:widowControl w:val="0"/>
        <w:kinsoku/>
        <w:wordWrap/>
        <w:overflowPunct/>
        <w:topLinePunct w:val="0"/>
        <w:bidi w:val="0"/>
        <w:snapToGrid/>
        <w:spacing w:line="400" w:lineRule="exact"/>
        <w:ind w:firstLine="470" w:firstLineChars="196"/>
        <w:textAlignment w:val="auto"/>
        <w:rPr>
          <w:rFonts w:ascii="宋体" w:hAnsi="宋体"/>
          <w:color w:val="000000" w:themeColor="text1"/>
          <w:sz w:val="24"/>
          <w:highlight w:val="none"/>
          <w:u w:val="single"/>
          <w14:textFill>
            <w14:solidFill>
              <w14:schemeClr w14:val="tx1"/>
            </w14:solidFill>
          </w14:textFill>
        </w:rPr>
      </w:pPr>
      <w:r>
        <w:rPr>
          <w:rFonts w:ascii="宋体" w:hAnsi="宋体"/>
          <w:bCs/>
          <w:color w:val="000000" w:themeColor="text1"/>
          <w:sz w:val="24"/>
          <w:highlight w:val="none"/>
          <w14:textFill>
            <w14:solidFill>
              <w14:schemeClr w14:val="tx1"/>
            </w14:solidFill>
          </w14:textFill>
        </w:rPr>
        <w:t>1.工程名称</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温岭市石桥头镇土坦工业园区路灯建设项目</w:t>
      </w:r>
    </w:p>
    <w:p w14:paraId="68669AFC">
      <w:pPr>
        <w:pageBreakBefore w:val="0"/>
        <w:widowControl w:val="0"/>
        <w:kinsoku/>
        <w:wordWrap/>
        <w:overflowPunct/>
        <w:topLinePunct w:val="0"/>
        <w:bidi w:val="0"/>
        <w:snapToGrid/>
        <w:spacing w:line="400" w:lineRule="exact"/>
        <w:ind w:firstLine="470" w:firstLineChars="196"/>
        <w:textAlignment w:val="auto"/>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2.工程地点：</w:t>
      </w:r>
      <w:r>
        <w:rPr>
          <w:rFonts w:ascii="宋体" w:hAnsi="宋体"/>
          <w:bCs/>
          <w:color w:val="000000" w:themeColor="text1"/>
          <w:sz w:val="24"/>
          <w:highlight w:val="none"/>
          <w:u w:val="single"/>
          <w:lang w:val="en-US" w:eastAsia="zh-CN"/>
          <w14:textFill>
            <w14:solidFill>
              <w14:schemeClr w14:val="tx1"/>
            </w14:solidFill>
          </w14:textFill>
        </w:rPr>
        <w:t>温岭市石桥头镇土坦工业园区</w:t>
      </w:r>
    </w:p>
    <w:p w14:paraId="103852D3">
      <w:pPr>
        <w:pageBreakBefore w:val="0"/>
        <w:widowControl w:val="0"/>
        <w:kinsoku/>
        <w:wordWrap/>
        <w:overflowPunct/>
        <w:topLinePunct w:val="0"/>
        <w:bidi w:val="0"/>
        <w:snapToGrid/>
        <w:spacing w:line="400" w:lineRule="exact"/>
        <w:ind w:firstLine="470" w:firstLineChars="196"/>
        <w:textAlignment w:val="auto"/>
        <w:rPr>
          <w:rFonts w:hint="default" w:ascii="宋体" w:hAnsi="宋体" w:eastAsiaTheme="minorEastAsia"/>
          <w:bCs/>
          <w:color w:val="000000" w:themeColor="text1"/>
          <w:sz w:val="24"/>
          <w:highlight w:val="none"/>
          <w:u w:val="single"/>
          <w:lang w:val="en-US" w:eastAsia="zh-CN"/>
          <w14:textFill>
            <w14:solidFill>
              <w14:schemeClr w14:val="tx1"/>
            </w14:solidFill>
          </w14:textFill>
        </w:rPr>
      </w:pPr>
      <w:r>
        <w:rPr>
          <w:rFonts w:ascii="宋体" w:hAnsi="宋体"/>
          <w:bCs/>
          <w:color w:val="000000" w:themeColor="text1"/>
          <w:sz w:val="24"/>
          <w:highlight w:val="none"/>
          <w14:textFill>
            <w14:solidFill>
              <w14:schemeClr w14:val="tx1"/>
            </w14:solidFill>
          </w14:textFill>
        </w:rPr>
        <w:t>3.资金来源</w:t>
      </w:r>
      <w:r>
        <w:rPr>
          <w:rFonts w:ascii="宋体" w:hAnsi="宋体"/>
          <w:bCs/>
          <w:color w:val="000000" w:themeColor="text1"/>
          <w:sz w:val="24"/>
          <w:highlight w:val="none"/>
          <w:u w:val="none"/>
          <w14:textFill>
            <w14:solidFill>
              <w14:schemeClr w14:val="tx1"/>
            </w14:solidFill>
          </w14:textFill>
        </w:rPr>
        <w:t>：</w:t>
      </w:r>
      <w:r>
        <w:rPr>
          <w:rFonts w:hint="eastAsia" w:ascii="宋体" w:hAnsi="宋体"/>
          <w:bCs/>
          <w:i w:val="0"/>
          <w:iCs w:val="0"/>
          <w:color w:val="000000" w:themeColor="text1"/>
          <w:sz w:val="24"/>
          <w:highlight w:val="none"/>
          <w:u w:val="single"/>
          <w:lang w:val="en-US" w:eastAsia="zh-CN"/>
          <w14:textFill>
            <w14:solidFill>
              <w14:schemeClr w14:val="tx1"/>
            </w14:solidFill>
          </w14:textFill>
        </w:rPr>
        <w:t>镇自筹</w:t>
      </w:r>
      <w:bookmarkStart w:id="9" w:name="_GoBack"/>
      <w:bookmarkEnd w:id="9"/>
    </w:p>
    <w:p w14:paraId="706511D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color w:val="000000" w:themeColor="text1"/>
          <w:sz w:val="24"/>
          <w:highlight w:val="none"/>
          <w:lang w:val="en-US" w:eastAsia="zh-CN"/>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4</w:t>
      </w:r>
      <w:r>
        <w:rPr>
          <w:rFonts w:hint="eastAsia" w:ascii="宋体" w:hAnsi="宋体"/>
          <w:bCs/>
          <w:color w:val="000000" w:themeColor="text1"/>
          <w:sz w:val="24"/>
          <w:highlight w:val="none"/>
          <w14:textFill>
            <w14:solidFill>
              <w14:schemeClr w14:val="tx1"/>
            </w14:solidFill>
          </w14:textFill>
        </w:rPr>
        <w:t>.工程内容：</w:t>
      </w:r>
      <w:r>
        <w:rPr>
          <w:rFonts w:hint="eastAsia" w:ascii="宋体" w:hAnsi="宋体"/>
          <w:bCs/>
          <w:color w:val="000000" w:themeColor="text1"/>
          <w:sz w:val="24"/>
          <w:highlight w:val="none"/>
          <w:lang w:val="zh-CN"/>
          <w14:textFill>
            <w14:solidFill>
              <w14:schemeClr w14:val="tx1"/>
            </w14:solidFill>
          </w14:textFill>
        </w:rPr>
        <w:t>本工程为</w:t>
      </w:r>
      <w:r>
        <w:rPr>
          <w:rFonts w:hint="eastAsia" w:ascii="宋体" w:hAnsi="宋体"/>
          <w:bCs/>
          <w:color w:val="000000" w:themeColor="text1"/>
          <w:sz w:val="24"/>
          <w:highlight w:val="none"/>
          <w:lang w:val="zh-CN" w:eastAsia="zh-CN"/>
          <w14:textFill>
            <w14:solidFill>
              <w14:schemeClr w14:val="tx1"/>
            </w14:solidFill>
          </w14:textFill>
        </w:rPr>
        <w:t>石桥头镇土坦工业园区共 12 套 8 米 100W 单臂路灯，相应配套的电缆及配管、配电箱、电缆井等安装。</w:t>
      </w:r>
    </w:p>
    <w:p w14:paraId="43231C42">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Theme="minorEastAsia"/>
          <w:color w:val="000000" w:themeColor="text1"/>
          <w:sz w:val="24"/>
          <w:highlight w:val="none"/>
          <w:u w:val="single"/>
          <w:lang w:eastAsia="zh-CN"/>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5</w:t>
      </w:r>
      <w:r>
        <w:rPr>
          <w:rFonts w:ascii="宋体" w:hAnsi="宋体"/>
          <w:bCs/>
          <w:color w:val="000000" w:themeColor="text1"/>
          <w:sz w:val="24"/>
          <w:highlight w:val="none"/>
          <w14:textFill>
            <w14:solidFill>
              <w14:schemeClr w14:val="tx1"/>
            </w14:solidFill>
          </w14:textFill>
        </w:rPr>
        <w:t>.工程承包范围：</w:t>
      </w:r>
      <w:r>
        <w:rPr>
          <w:rFonts w:hint="eastAsia"/>
          <w:color w:val="000000" w:themeColor="text1"/>
          <w:sz w:val="24"/>
          <w:szCs w:val="24"/>
          <w:highlight w:val="none"/>
          <w:u w:val="single"/>
          <w14:textFill>
            <w14:solidFill>
              <w14:schemeClr w14:val="tx1"/>
            </w14:solidFill>
          </w14:textFill>
        </w:rPr>
        <w:t>招标人指定的</w:t>
      </w:r>
      <w:r>
        <w:rPr>
          <w:rFonts w:hint="eastAsia" w:ascii="宋体" w:hAnsi="宋体"/>
          <w:color w:val="000000" w:themeColor="text1"/>
          <w:sz w:val="24"/>
          <w:highlight w:val="none"/>
          <w:u w:val="single"/>
          <w:lang w:val="en-US" w:eastAsia="zh-CN"/>
          <w14:textFill>
            <w14:solidFill>
              <w14:schemeClr w14:val="tx1"/>
            </w14:solidFill>
          </w14:textFill>
        </w:rPr>
        <w:t>温岭市石桥头镇土坦工业园区路灯建设项目</w:t>
      </w:r>
      <w:r>
        <w:rPr>
          <w:rFonts w:hint="eastAsia" w:ascii="宋体" w:hAnsi="宋体"/>
          <w:color w:val="000000" w:themeColor="text1"/>
          <w:sz w:val="24"/>
          <w:highlight w:val="none"/>
          <w:u w:val="single"/>
          <w:lang w:eastAsia="zh-CN"/>
          <w14:textFill>
            <w14:solidFill>
              <w14:schemeClr w14:val="tx1"/>
            </w14:solidFill>
          </w14:textFill>
        </w:rPr>
        <w:t>。</w:t>
      </w:r>
    </w:p>
    <w:p w14:paraId="3C6DF7A9">
      <w:pPr>
        <w:pStyle w:val="4"/>
        <w:pageBreakBefore w:val="0"/>
        <w:widowControl w:val="0"/>
        <w:kinsoku/>
        <w:wordWrap/>
        <w:overflowPunct/>
        <w:topLinePunct w:val="0"/>
        <w:bidi w:val="0"/>
        <w:snapToGrid/>
        <w:spacing w:before="0" w:after="0" w:line="400" w:lineRule="exact"/>
        <w:textAlignment w:val="auto"/>
        <w:rPr>
          <w:rFonts w:ascii="宋体" w:hAnsi="宋体"/>
          <w:b w:val="0"/>
          <w:color w:val="000000" w:themeColor="text1"/>
          <w:sz w:val="24"/>
          <w:szCs w:val="24"/>
          <w:highlight w:val="none"/>
          <w14:textFill>
            <w14:solidFill>
              <w14:schemeClr w14:val="tx1"/>
            </w14:solidFill>
          </w14:textFill>
        </w:rPr>
      </w:pPr>
      <w:r>
        <w:rPr>
          <w:rFonts w:ascii="宋体" w:hAnsi="宋体"/>
          <w:b w:val="0"/>
          <w:color w:val="000000" w:themeColor="text1"/>
          <w:sz w:val="24"/>
          <w:szCs w:val="24"/>
          <w:highlight w:val="none"/>
          <w14:textFill>
            <w14:solidFill>
              <w14:schemeClr w14:val="tx1"/>
            </w14:solidFill>
          </w14:textFill>
        </w:rPr>
        <w:t xml:space="preserve">   二、合同工期</w:t>
      </w:r>
    </w:p>
    <w:p w14:paraId="7E14C3B8">
      <w:pPr>
        <w:pageBreakBefore w:val="0"/>
        <w:widowControl w:val="0"/>
        <w:kinsoku/>
        <w:wordWrap/>
        <w:overflowPunct/>
        <w:topLinePunct w:val="0"/>
        <w:bidi w:val="0"/>
        <w:snapToGrid/>
        <w:spacing w:line="400" w:lineRule="exact"/>
        <w:ind w:firstLine="459"/>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计划开工日期：</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年</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月</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日。</w:t>
      </w:r>
    </w:p>
    <w:p w14:paraId="3B67C02C">
      <w:pPr>
        <w:pageBreakBefore w:val="0"/>
        <w:widowControl w:val="0"/>
        <w:kinsoku/>
        <w:wordWrap/>
        <w:overflowPunct/>
        <w:topLinePunct w:val="0"/>
        <w:bidi w:val="0"/>
        <w:snapToGrid/>
        <w:spacing w:line="400" w:lineRule="exact"/>
        <w:ind w:firstLine="459"/>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计划竣工日期：</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年</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月</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日。</w:t>
      </w:r>
    </w:p>
    <w:p w14:paraId="37CCFE4C">
      <w:pPr>
        <w:pageBreakBefore w:val="0"/>
        <w:widowControl w:val="0"/>
        <w:kinsoku/>
        <w:wordWrap/>
        <w:overflowPunct/>
        <w:topLinePunct w:val="0"/>
        <w:bidi w:val="0"/>
        <w:snapToGrid/>
        <w:spacing w:line="400" w:lineRule="exact"/>
        <w:ind w:firstLine="459"/>
        <w:textAlignment w:val="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工期总日历天数：</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30</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天。工期总日历天数与根据前述计划开竣工日期计算的工期天数不一致的，以工期总日历天数为准。</w:t>
      </w:r>
    </w:p>
    <w:p w14:paraId="7E1483B6">
      <w:pPr>
        <w:pStyle w:val="4"/>
        <w:pageBreakBefore w:val="0"/>
        <w:widowControl w:val="0"/>
        <w:kinsoku/>
        <w:wordWrap/>
        <w:overflowPunct/>
        <w:topLinePunct w:val="0"/>
        <w:bidi w:val="0"/>
        <w:snapToGrid/>
        <w:spacing w:before="0" w:after="0" w:line="400" w:lineRule="exact"/>
        <w:textAlignment w:val="auto"/>
        <w:rPr>
          <w:rFonts w:ascii="宋体" w:hAnsi="宋体"/>
          <w:bCs w:val="0"/>
          <w:color w:val="000000" w:themeColor="text1"/>
          <w:sz w:val="24"/>
          <w:szCs w:val="24"/>
          <w:highlight w:val="none"/>
          <w14:textFill>
            <w14:solidFill>
              <w14:schemeClr w14:val="tx1"/>
            </w14:solidFill>
          </w14:textFill>
        </w:rPr>
      </w:pPr>
      <w:r>
        <w:rPr>
          <w:rFonts w:ascii="宋体" w:hAnsi="宋体"/>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三、质量标准</w:t>
      </w:r>
    </w:p>
    <w:p w14:paraId="07CAD7D4">
      <w:pPr>
        <w:pageBreakBefore w:val="0"/>
        <w:widowControl w:val="0"/>
        <w:kinsoku/>
        <w:wordWrap/>
        <w:overflowPunct/>
        <w:topLinePunct w:val="0"/>
        <w:bidi w:val="0"/>
        <w:snapToGrid/>
        <w:spacing w:line="400" w:lineRule="exact"/>
        <w:ind w:firstLine="459"/>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工程质量符合</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合格</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标准。</w:t>
      </w:r>
    </w:p>
    <w:p w14:paraId="609A9B16">
      <w:pPr>
        <w:pStyle w:val="4"/>
        <w:pageBreakBefore w:val="0"/>
        <w:widowControl w:val="0"/>
        <w:kinsoku/>
        <w:wordWrap/>
        <w:overflowPunct/>
        <w:topLinePunct w:val="0"/>
        <w:bidi w:val="0"/>
        <w:snapToGrid/>
        <w:spacing w:before="0" w:after="0" w:line="400" w:lineRule="exact"/>
        <w:textAlignment w:val="auto"/>
        <w:rPr>
          <w:rFonts w:ascii="宋体" w:hAnsi="宋体"/>
          <w:bCs w:val="0"/>
          <w:color w:val="000000" w:themeColor="text1"/>
          <w:sz w:val="24"/>
          <w:szCs w:val="24"/>
          <w:highlight w:val="none"/>
          <w14:textFill>
            <w14:solidFill>
              <w14:schemeClr w14:val="tx1"/>
            </w14:solidFill>
          </w14:textFill>
        </w:rPr>
      </w:pPr>
      <w:r>
        <w:rPr>
          <w:rFonts w:ascii="宋体" w:hAnsi="宋体"/>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 xml:space="preserve"> 四、签约合同价与合同价格形式</w:t>
      </w:r>
      <w:r>
        <w:rPr>
          <w:rFonts w:ascii="宋体" w:hAnsi="宋体"/>
          <w:b w:val="0"/>
          <w:color w:val="000000" w:themeColor="text1"/>
          <w:sz w:val="24"/>
          <w:szCs w:val="24"/>
          <w:highlight w:val="none"/>
          <w14:textFill>
            <w14:solidFill>
              <w14:schemeClr w14:val="tx1"/>
            </w14:solidFill>
          </w14:textFill>
        </w:rPr>
        <w:tab/>
      </w:r>
    </w:p>
    <w:p w14:paraId="5D580E0A">
      <w:pPr>
        <w:pageBreakBefore w:val="0"/>
        <w:widowControl w:val="0"/>
        <w:kinsoku/>
        <w:wordWrap/>
        <w:overflowPunct/>
        <w:topLinePunct w:val="0"/>
        <w:bidi w:val="0"/>
        <w:snapToGrid/>
        <w:spacing w:line="400" w:lineRule="exact"/>
        <w:ind w:firstLine="480" w:firstLineChars="200"/>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1.签约合同价为：</w:t>
      </w:r>
    </w:p>
    <w:p w14:paraId="71503BFB">
      <w:pPr>
        <w:pageBreakBefore w:val="0"/>
        <w:widowControl w:val="0"/>
        <w:kinsoku/>
        <w:wordWrap/>
        <w:overflowPunct/>
        <w:topLinePunct w:val="0"/>
        <w:bidi w:val="0"/>
        <w:snapToGrid/>
        <w:spacing w:line="400" w:lineRule="exact"/>
        <w:ind w:firstLine="600" w:firstLineChars="250"/>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人民币（大写）</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元)；</w:t>
      </w:r>
    </w:p>
    <w:p w14:paraId="4DCA8556">
      <w:pPr>
        <w:pageBreakBefore w:val="0"/>
        <w:widowControl w:val="0"/>
        <w:kinsoku/>
        <w:wordWrap/>
        <w:overflowPunct/>
        <w:topLinePunct w:val="0"/>
        <w:bidi w:val="0"/>
        <w:snapToGrid/>
        <w:spacing w:line="400" w:lineRule="exact"/>
        <w:ind w:firstLine="480" w:firstLineChars="200"/>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其中：</w:t>
      </w:r>
    </w:p>
    <w:p w14:paraId="3FAACE3B">
      <w:pPr>
        <w:pageBreakBefore w:val="0"/>
        <w:widowControl w:val="0"/>
        <w:kinsoku/>
        <w:wordWrap/>
        <w:overflowPunct/>
        <w:topLinePunct w:val="0"/>
        <w:bidi w:val="0"/>
        <w:snapToGrid/>
        <w:spacing w:line="400" w:lineRule="exact"/>
        <w:ind w:firstLine="480" w:firstLineChars="200"/>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（1）安全文明施工费：</w:t>
      </w:r>
    </w:p>
    <w:p w14:paraId="5AAEE202">
      <w:pPr>
        <w:pageBreakBefore w:val="0"/>
        <w:widowControl w:val="0"/>
        <w:kinsoku/>
        <w:wordWrap/>
        <w:overflowPunct/>
        <w:topLinePunct w:val="0"/>
        <w:bidi w:val="0"/>
        <w:snapToGrid/>
        <w:spacing w:line="400" w:lineRule="exact"/>
        <w:ind w:firstLine="1080" w:firstLineChars="450"/>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人民币（大写）</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壹仟叁佰贰拾伍元陆角肆分 </w:t>
      </w:r>
      <w:r>
        <w:rPr>
          <w:rFonts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1325.64 </w:t>
      </w:r>
      <w:r>
        <w:rPr>
          <w:rFonts w:ascii="宋体" w:hAnsi="宋体"/>
          <w:color w:val="000000" w:themeColor="text1"/>
          <w:sz w:val="24"/>
          <w:highlight w:val="none"/>
          <w14:textFill>
            <w14:solidFill>
              <w14:schemeClr w14:val="tx1"/>
            </w14:solidFill>
          </w14:textFill>
        </w:rPr>
        <w:t>元)；</w:t>
      </w:r>
    </w:p>
    <w:p w14:paraId="1D98A676">
      <w:pPr>
        <w:pageBreakBefore w:val="0"/>
        <w:widowControl w:val="0"/>
        <w:numPr>
          <w:ilvl w:val="0"/>
          <w:numId w:val="4"/>
        </w:numPr>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暂列金额：</w:t>
      </w:r>
    </w:p>
    <w:p w14:paraId="35580AE0">
      <w:pPr>
        <w:keepNext w:val="0"/>
        <w:keepLines w:val="0"/>
        <w:pageBreakBefore w:val="0"/>
        <w:widowControl w:val="0"/>
        <w:kinsoku/>
        <w:wordWrap/>
        <w:overflowPunct/>
        <w:topLinePunct w:val="0"/>
        <w:autoSpaceDE w:val="0"/>
        <w:autoSpaceDN w:val="0"/>
        <w:bidi w:val="0"/>
        <w:adjustRightInd w:val="0"/>
        <w:snapToGrid/>
        <w:spacing w:line="400" w:lineRule="exact"/>
        <w:ind w:firstLine="1080" w:firstLineChars="45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人民币（大写）</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14:textFill>
            <w14:solidFill>
              <w14:schemeClr w14:val="tx1"/>
            </w14:solidFill>
          </w14:textFill>
        </w:rPr>
        <w:t>元)。</w:t>
      </w:r>
    </w:p>
    <w:p w14:paraId="3A3D4202">
      <w:pPr>
        <w:pageBreakBefore w:val="0"/>
        <w:widowControl w:val="0"/>
        <w:numPr>
          <w:ilvl w:val="0"/>
          <w:numId w:val="5"/>
        </w:numPr>
        <w:kinsoku/>
        <w:wordWrap/>
        <w:overflowPunct/>
        <w:topLinePunct w:val="0"/>
        <w:bidi w:val="0"/>
        <w:snapToGrid/>
        <w:spacing w:line="400" w:lineRule="exact"/>
        <w:ind w:firstLine="480" w:firstLineChars="200"/>
        <w:textAlignment w:val="auto"/>
        <w:rPr>
          <w:rFonts w:hint="eastAsia" w:ascii="宋体" w:hAnsi="宋体"/>
          <w:iCs/>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合同价格形式：</w:t>
      </w:r>
      <w:r>
        <w:rPr>
          <w:rFonts w:hint="eastAsia" w:ascii="宋体" w:hAnsi="宋体"/>
          <w:iCs/>
          <w:color w:val="000000" w:themeColor="text1"/>
          <w:sz w:val="24"/>
          <w:highlight w:val="none"/>
          <w:u w:val="single"/>
          <w14:textFill>
            <w14:solidFill>
              <w14:schemeClr w14:val="tx1"/>
            </w14:solidFill>
          </w14:textFill>
        </w:rPr>
        <w:t>单价合同</w:t>
      </w:r>
      <w:r>
        <w:rPr>
          <w:rFonts w:ascii="宋体" w:hAnsi="宋体"/>
          <w:iCs/>
          <w:color w:val="000000" w:themeColor="text1"/>
          <w:sz w:val="24"/>
          <w:highlight w:val="none"/>
          <w14:textFill>
            <w14:solidFill>
              <w14:schemeClr w14:val="tx1"/>
            </w14:solidFill>
          </w14:textFill>
        </w:rPr>
        <w:t>。</w:t>
      </w:r>
    </w:p>
    <w:p w14:paraId="5675E95E">
      <w:pPr>
        <w:pageBreakBefore w:val="0"/>
        <w:widowControl w:val="0"/>
        <w:numPr>
          <w:ilvl w:val="0"/>
          <w:numId w:val="6"/>
        </w:numPr>
        <w:kinsoku/>
        <w:wordWrap/>
        <w:overflowPunct/>
        <w:topLinePunct w:val="0"/>
        <w:bidi w:val="0"/>
        <w:snapToGrid/>
        <w:spacing w:line="400" w:lineRule="exact"/>
        <w:ind w:firstLine="480" w:firstLineChars="20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发包人向承包人支付工程价款及其他应当支付的款项均须汇入承包人指定的银行账户，</w:t>
      </w:r>
      <w:r>
        <w:rPr>
          <w:rFonts w:hint="eastAsia" w:ascii="宋体" w:hAnsi="宋体"/>
          <w:color w:val="000000" w:themeColor="text1"/>
          <w:sz w:val="24"/>
          <w:highlight w:val="none"/>
          <w:u w:val="single"/>
          <w14:textFill>
            <w14:solidFill>
              <w14:schemeClr w14:val="tx1"/>
            </w14:solidFill>
          </w14:textFill>
        </w:rPr>
        <w:t>承包人收取款项时开具增值税发票</w:t>
      </w:r>
      <w:r>
        <w:rPr>
          <w:rFonts w:hint="eastAsia" w:ascii="宋体" w:hAnsi="宋体"/>
          <w:color w:val="000000" w:themeColor="text1"/>
          <w:sz w:val="24"/>
          <w:highlight w:val="none"/>
          <w14:textFill>
            <w14:solidFill>
              <w14:schemeClr w14:val="tx1"/>
            </w14:solidFill>
          </w14:textFill>
        </w:rPr>
        <w:t>。</w:t>
      </w:r>
    </w:p>
    <w:p w14:paraId="005A3381">
      <w:pPr>
        <w:pageBreakBefore w:val="0"/>
        <w:widowControl w:val="0"/>
        <w:kinsoku/>
        <w:wordWrap/>
        <w:overflowPunct/>
        <w:topLinePunct w:val="0"/>
        <w:bidi w:val="0"/>
        <w:snapToGrid/>
        <w:spacing w:line="400" w:lineRule="exact"/>
        <w:ind w:firstLine="403" w:firstLineChars="168"/>
        <w:textAlignment w:val="auto"/>
        <w:rPr>
          <w:rFonts w:hint="eastAsia"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根据《关于全面推开营业税改征增值税试点的通知》（</w:t>
      </w:r>
      <w:r>
        <w:rPr>
          <w:rFonts w:hint="eastAsia" w:ascii="仿宋_GB2312" w:hAnsi="微软雅黑"/>
          <w:bCs/>
          <w:color w:val="000000" w:themeColor="text1"/>
          <w:sz w:val="24"/>
          <w:shd w:val="clear" w:color="auto" w:fill="FFFFFF"/>
          <w14:textFill>
            <w14:solidFill>
              <w14:schemeClr w14:val="tx1"/>
            </w14:solidFill>
          </w14:textFill>
        </w:rPr>
        <w:t>财税</w:t>
      </w:r>
      <w:r>
        <w:rPr>
          <w:rFonts w:hint="eastAsia" w:ascii="宋体" w:hAnsi="宋体" w:eastAsia="宋体" w:cs="宋体"/>
          <w:bCs/>
          <w:color w:val="000000" w:themeColor="text1"/>
          <w:sz w:val="24"/>
          <w:shd w:val="clear" w:color="auto" w:fill="FFFFFF"/>
          <w14:textFill>
            <w14:solidFill>
              <w14:schemeClr w14:val="tx1"/>
            </w14:solidFill>
          </w14:textFill>
        </w:rPr>
        <w:t>〔2016〕36号</w:t>
      </w:r>
      <w:r>
        <w:rPr>
          <w:rFonts w:hint="eastAsia" w:ascii="仿宋_GB2312" w:hAnsi="微软雅黑"/>
          <w:color w:val="000000" w:themeColor="text1"/>
          <w:sz w:val="24"/>
          <w:shd w:val="clear" w:color="auto" w:fill="FFFFFF"/>
          <w14:textFill>
            <w14:solidFill>
              <w14:schemeClr w14:val="tx1"/>
            </w14:solidFill>
          </w14:textFill>
        </w:rPr>
        <w:t>）等有关规定，承包人完成本合同项下应税行为的计税方式</w:t>
      </w:r>
      <w:r>
        <w:rPr>
          <w:rFonts w:hint="eastAsia" w:ascii="仿宋_GB2312" w:hAnsi="微软雅黑"/>
          <w:color w:val="000000" w:themeColor="text1"/>
          <w:sz w:val="24"/>
          <w:shd w:val="clear" w:color="auto" w:fill="FFFFFF"/>
          <w:lang w:val="en-US" w:eastAsia="zh-CN"/>
          <w14:textFill>
            <w14:solidFill>
              <w14:schemeClr w14:val="tx1"/>
            </w14:solidFill>
          </w14:textFill>
        </w:rPr>
        <w:t>为</w:t>
      </w:r>
      <w:r>
        <w:rPr>
          <w:rFonts w:hint="eastAsia" w:ascii="仿宋_GB2312"/>
          <w:color w:val="000000" w:themeColor="text1"/>
          <w:sz w:val="24"/>
          <w:u w:val="single"/>
          <w:lang w:val="en-US" w:eastAsia="zh-CN"/>
          <w14:textFill>
            <w14:solidFill>
              <w14:schemeClr w14:val="tx1"/>
            </w14:solidFill>
          </w14:textFill>
        </w:rPr>
        <w:t>一般计税</w:t>
      </w:r>
      <w:r>
        <w:rPr>
          <w:rFonts w:hint="eastAsia" w:ascii="仿宋_GB2312" w:hAnsi="微软雅黑"/>
          <w:color w:val="000000" w:themeColor="text1"/>
          <w:sz w:val="24"/>
          <w:shd w:val="clear" w:color="auto" w:fill="FFFFFF"/>
          <w14:textFill>
            <w14:solidFill>
              <w14:schemeClr w14:val="tx1"/>
            </w14:solidFill>
          </w14:textFill>
        </w:rPr>
        <w:t>，并与</w:t>
      </w:r>
      <w:r>
        <w:rPr>
          <w:rFonts w:hint="eastAsia" w:ascii="仿宋_GB2312"/>
          <w:color w:val="000000" w:themeColor="text1"/>
          <w:sz w:val="24"/>
          <w14:textFill>
            <w14:solidFill>
              <w14:schemeClr w14:val="tx1"/>
            </w14:solidFill>
          </w14:textFill>
        </w:rPr>
        <w:t>工程计价时采用的计税方法一致。</w:t>
      </w:r>
    </w:p>
    <w:p w14:paraId="6B47CE1D">
      <w:pPr>
        <w:pStyle w:val="4"/>
        <w:pageBreakBefore w:val="0"/>
        <w:widowControl w:val="0"/>
        <w:kinsoku/>
        <w:wordWrap/>
        <w:overflowPunct/>
        <w:topLinePunct w:val="0"/>
        <w:bidi w:val="0"/>
        <w:snapToGrid/>
        <w:spacing w:before="0" w:after="0" w:line="400" w:lineRule="exact"/>
        <w:textAlignment w:val="auto"/>
        <w:rPr>
          <w:rFonts w:ascii="宋体" w:hAnsi="宋体"/>
          <w:b w:val="0"/>
          <w:color w:val="000000" w:themeColor="text1"/>
          <w:sz w:val="24"/>
          <w:szCs w:val="24"/>
          <w:highlight w:val="none"/>
          <w14:textFill>
            <w14:solidFill>
              <w14:schemeClr w14:val="tx1"/>
            </w14:solidFill>
          </w14:textFill>
        </w:rPr>
      </w:pPr>
      <w:r>
        <w:rPr>
          <w:rFonts w:ascii="宋体" w:hAnsi="宋体"/>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 xml:space="preserve"> 五、项目经理</w:t>
      </w:r>
    </w:p>
    <w:p w14:paraId="0B2D71A7">
      <w:pPr>
        <w:pageBreakBefore w:val="0"/>
        <w:widowControl w:val="0"/>
        <w:kinsoku/>
        <w:wordWrap/>
        <w:overflowPunct/>
        <w:topLinePunct w:val="0"/>
        <w:bidi w:val="0"/>
        <w:snapToGrid/>
        <w:spacing w:line="400" w:lineRule="exact"/>
        <w:ind w:firstLine="480" w:firstLineChars="200"/>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承包人项目经理：</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p>
    <w:p w14:paraId="1E02F402">
      <w:pPr>
        <w:pStyle w:val="4"/>
        <w:pageBreakBefore w:val="0"/>
        <w:widowControl w:val="0"/>
        <w:kinsoku/>
        <w:wordWrap/>
        <w:overflowPunct/>
        <w:topLinePunct w:val="0"/>
        <w:bidi w:val="0"/>
        <w:snapToGrid/>
        <w:spacing w:before="0" w:after="0" w:line="400" w:lineRule="exact"/>
        <w:textAlignment w:val="auto"/>
        <w:rPr>
          <w:rFonts w:ascii="宋体" w:hAnsi="宋体"/>
          <w:bCs w:val="0"/>
          <w:color w:val="000000" w:themeColor="text1"/>
          <w:sz w:val="24"/>
          <w:szCs w:val="24"/>
          <w:highlight w:val="none"/>
          <w14:textFill>
            <w14:solidFill>
              <w14:schemeClr w14:val="tx1"/>
            </w14:solidFill>
          </w14:textFill>
        </w:rPr>
      </w:pPr>
      <w:r>
        <w:rPr>
          <w:rFonts w:ascii="宋体" w:hAnsi="宋体"/>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 xml:space="preserve"> 六、合同文件构成</w:t>
      </w:r>
    </w:p>
    <w:p w14:paraId="0DFAD58F">
      <w:pPr>
        <w:pageBreakBefore w:val="0"/>
        <w:widowControl w:val="0"/>
        <w:kinsoku/>
        <w:wordWrap/>
        <w:overflowPunct/>
        <w:topLinePunct w:val="0"/>
        <w:bidi w:val="0"/>
        <w:snapToGrid/>
        <w:spacing w:line="400" w:lineRule="exact"/>
        <w:ind w:firstLine="480" w:firstLineChars="200"/>
        <w:textAlignment w:val="auto"/>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本协议书与下列文件一起构成合同文件：</w:t>
      </w:r>
    </w:p>
    <w:p w14:paraId="6B432224">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（1）中标通知书；</w:t>
      </w:r>
    </w:p>
    <w:p w14:paraId="12B6FE44">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（2）投标函及其附录； </w:t>
      </w:r>
    </w:p>
    <w:p w14:paraId="3D7500A5">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（3）专用合同条款及其附件；</w:t>
      </w:r>
    </w:p>
    <w:p w14:paraId="18DB5359">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（4）通用合同条款；</w:t>
      </w:r>
    </w:p>
    <w:p w14:paraId="61F0CBD2">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（5）技术标准和要求；</w:t>
      </w:r>
    </w:p>
    <w:p w14:paraId="5D5E2334">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6</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预算书</w:t>
      </w:r>
      <w:r>
        <w:rPr>
          <w:rFonts w:ascii="宋体" w:hAnsi="宋体"/>
          <w:color w:val="000000" w:themeColor="text1"/>
          <w:sz w:val="24"/>
          <w:highlight w:val="none"/>
          <w14:textFill>
            <w14:solidFill>
              <w14:schemeClr w14:val="tx1"/>
            </w14:solidFill>
          </w14:textFill>
        </w:rPr>
        <w:t>；</w:t>
      </w:r>
    </w:p>
    <w:p w14:paraId="6567213E">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7</w:t>
      </w:r>
      <w:r>
        <w:rPr>
          <w:rFonts w:ascii="宋体" w:hAnsi="宋体"/>
          <w:color w:val="000000" w:themeColor="text1"/>
          <w:sz w:val="24"/>
          <w:highlight w:val="none"/>
          <w14:textFill>
            <w14:solidFill>
              <w14:schemeClr w14:val="tx1"/>
            </w14:solidFill>
          </w14:textFill>
        </w:rPr>
        <w:t>）其他合同文件。</w:t>
      </w:r>
    </w:p>
    <w:p w14:paraId="55FAF9B3">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在合同订立及履行过程中形成的与合同有关的文件均构成合同文件组成部分。</w:t>
      </w:r>
    </w:p>
    <w:p w14:paraId="72665109">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上述各项合同文件包括合同当事人就该项合同文件所作出的补充和修改，属于同一类内容的文件，应以最新签署的为准。</w:t>
      </w:r>
      <w:r>
        <w:rPr>
          <w:rFonts w:hint="eastAsia" w:ascii="宋体" w:hAnsi="宋体"/>
          <w:color w:val="000000" w:themeColor="text1"/>
          <w:sz w:val="24"/>
          <w:highlight w:val="none"/>
          <w14:textFill>
            <w14:solidFill>
              <w14:schemeClr w14:val="tx1"/>
            </w14:solidFill>
          </w14:textFill>
        </w:rPr>
        <w:t>专用合同条款及其附件须经合同当事人签字或盖章。</w:t>
      </w:r>
    </w:p>
    <w:p w14:paraId="5112D711">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除专用合同条款另有约定外，组成本合同的文件及优先解释顺序与本合同第二部分《通用条款》第1.5款赋予的规定一致。</w:t>
      </w:r>
    </w:p>
    <w:p w14:paraId="0F6E7CE8">
      <w:pPr>
        <w:pStyle w:val="4"/>
        <w:pageBreakBefore w:val="0"/>
        <w:widowControl w:val="0"/>
        <w:kinsoku/>
        <w:wordWrap/>
        <w:overflowPunct/>
        <w:topLinePunct w:val="0"/>
        <w:bidi w:val="0"/>
        <w:snapToGrid/>
        <w:spacing w:before="0" w:after="0" w:line="400" w:lineRule="exact"/>
        <w:textAlignment w:val="auto"/>
        <w:rPr>
          <w:rFonts w:ascii="宋体" w:hAnsi="宋体"/>
          <w:b w:val="0"/>
          <w:bCs w:val="0"/>
          <w:color w:val="000000" w:themeColor="text1"/>
          <w:sz w:val="24"/>
          <w:szCs w:val="24"/>
          <w:highlight w:val="none"/>
          <w14:textFill>
            <w14:solidFill>
              <w14:schemeClr w14:val="tx1"/>
            </w14:solidFill>
          </w14:textFill>
        </w:rPr>
      </w:pPr>
      <w:r>
        <w:rPr>
          <w:rFonts w:ascii="宋体" w:hAnsi="宋体"/>
          <w:b w:val="0"/>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 xml:space="preserve"> 七、承诺</w:t>
      </w:r>
    </w:p>
    <w:p w14:paraId="07AD865C">
      <w:pPr>
        <w:pageBreakBefore w:val="0"/>
        <w:widowControl w:val="0"/>
        <w:kinsoku/>
        <w:wordWrap/>
        <w:overflowPunct/>
        <w:topLinePunct w:val="0"/>
        <w:bidi w:val="0"/>
        <w:snapToGrid/>
        <w:spacing w:line="400" w:lineRule="exact"/>
        <w:ind w:firstLine="480" w:firstLineChars="200"/>
        <w:textAlignment w:val="auto"/>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1.发包人承诺按照法律规定履行项目审批手续、筹集工程建设资金并按照合同约定的期限和方式支付合同价款。</w:t>
      </w:r>
    </w:p>
    <w:p w14:paraId="189D77B8">
      <w:pPr>
        <w:pageBreakBefore w:val="0"/>
        <w:widowControl w:val="0"/>
        <w:kinsoku/>
        <w:wordWrap/>
        <w:overflowPunct/>
        <w:topLinePunct w:val="0"/>
        <w:bidi w:val="0"/>
        <w:snapToGrid/>
        <w:spacing w:line="400" w:lineRule="exact"/>
        <w:ind w:firstLine="480" w:firstLineChars="200"/>
        <w:textAlignment w:val="auto"/>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14:paraId="64768D7B">
      <w:pPr>
        <w:pageBreakBefore w:val="0"/>
        <w:widowControl w:val="0"/>
        <w:kinsoku/>
        <w:wordWrap/>
        <w:overflowPunct/>
        <w:topLinePunct w:val="0"/>
        <w:bidi w:val="0"/>
        <w:snapToGrid/>
        <w:spacing w:line="400" w:lineRule="exact"/>
        <w:ind w:firstLine="480" w:firstLineChars="200"/>
        <w:textAlignment w:val="auto"/>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3.发包人和承包人通过招投标形式签订合同的，双方理解并</w:t>
      </w:r>
      <w:r>
        <w:rPr>
          <w:rFonts w:hint="eastAsia" w:ascii="宋体" w:hAnsi="宋体"/>
          <w:bCs/>
          <w:color w:val="000000" w:themeColor="text1"/>
          <w:sz w:val="24"/>
          <w:highlight w:val="none"/>
          <w14:textFill>
            <w14:solidFill>
              <w14:schemeClr w14:val="tx1"/>
            </w14:solidFill>
          </w14:textFill>
        </w:rPr>
        <w:t>承诺</w:t>
      </w:r>
      <w:r>
        <w:rPr>
          <w:rFonts w:ascii="宋体" w:hAnsi="宋体"/>
          <w:bCs/>
          <w:color w:val="000000" w:themeColor="text1"/>
          <w:sz w:val="24"/>
          <w:highlight w:val="none"/>
          <w14:textFill>
            <w14:solidFill>
              <w14:schemeClr w14:val="tx1"/>
            </w14:solidFill>
          </w14:textFill>
        </w:rPr>
        <w:t>不再就同一工程另行签订与合同实质性内容相背离的协议。</w:t>
      </w:r>
    </w:p>
    <w:p w14:paraId="1728BAB6">
      <w:pPr>
        <w:pageBreakBefore w:val="0"/>
        <w:widowControl w:val="0"/>
        <w:kinsoku/>
        <w:wordWrap/>
        <w:overflowPunct/>
        <w:topLinePunct w:val="0"/>
        <w:bidi w:val="0"/>
        <w:snapToGrid/>
        <w:spacing w:line="400" w:lineRule="exact"/>
        <w:textAlignment w:val="auto"/>
        <w:rPr>
          <w:rFonts w:ascii="宋体" w:hAnsi="宋体"/>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    </w:t>
      </w:r>
      <w:r>
        <w:rPr>
          <w:rFonts w:ascii="宋体" w:hAnsi="宋体"/>
          <w:b/>
          <w:color w:val="000000" w:themeColor="text1"/>
          <w:sz w:val="24"/>
          <w:highlight w:val="none"/>
          <w14:textFill>
            <w14:solidFill>
              <w14:schemeClr w14:val="tx1"/>
            </w14:solidFill>
          </w14:textFill>
        </w:rPr>
        <w:t>八、词语含义</w:t>
      </w:r>
    </w:p>
    <w:p w14:paraId="23EB9A4B">
      <w:pPr>
        <w:pageBreakBefore w:val="0"/>
        <w:widowControl w:val="0"/>
        <w:kinsoku/>
        <w:wordWrap/>
        <w:overflowPunct/>
        <w:topLinePunct w:val="0"/>
        <w:bidi w:val="0"/>
        <w:snapToGrid/>
        <w:spacing w:line="400" w:lineRule="exact"/>
        <w:ind w:firstLine="480" w:firstLineChars="200"/>
        <w:textAlignment w:val="auto"/>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本协议书中词语含义与第二部分通用合同条款中赋予的含义相同。</w:t>
      </w:r>
    </w:p>
    <w:p w14:paraId="472B0363">
      <w:pPr>
        <w:pStyle w:val="4"/>
        <w:pageBreakBefore w:val="0"/>
        <w:widowControl w:val="0"/>
        <w:kinsoku/>
        <w:wordWrap/>
        <w:overflowPunct/>
        <w:topLinePunct w:val="0"/>
        <w:bidi w:val="0"/>
        <w:snapToGrid/>
        <w:spacing w:before="0" w:after="0" w:line="400" w:lineRule="exact"/>
        <w:textAlignment w:val="auto"/>
        <w:rPr>
          <w:rFonts w:ascii="宋体" w:hAnsi="宋体"/>
          <w:bCs w:val="0"/>
          <w:color w:val="000000" w:themeColor="text1"/>
          <w:sz w:val="24"/>
          <w:szCs w:val="24"/>
          <w:highlight w:val="none"/>
          <w14:textFill>
            <w14:solidFill>
              <w14:schemeClr w14:val="tx1"/>
            </w14:solidFill>
          </w14:textFill>
        </w:rPr>
      </w:pPr>
      <w:r>
        <w:rPr>
          <w:rFonts w:ascii="宋体" w:hAnsi="宋体"/>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 xml:space="preserve">  九、签订时间</w:t>
      </w:r>
    </w:p>
    <w:p w14:paraId="4E5F5567">
      <w:pPr>
        <w:pageBreakBefore w:val="0"/>
        <w:widowControl w:val="0"/>
        <w:kinsoku/>
        <w:wordWrap/>
        <w:overflowPunct/>
        <w:topLinePunct w:val="0"/>
        <w:bidi w:val="0"/>
        <w:snapToGrid/>
        <w:spacing w:line="400" w:lineRule="exact"/>
        <w:ind w:firstLine="480" w:firstLineChars="200"/>
        <w:textAlignment w:val="auto"/>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本合同于</w:t>
      </w:r>
      <w:r>
        <w:rPr>
          <w:rFonts w:ascii="宋体" w:hAnsi="宋体"/>
          <w:bCs/>
          <w:color w:val="000000" w:themeColor="text1"/>
          <w:sz w:val="24"/>
          <w:highlight w:val="none"/>
          <w:u w:val="single"/>
          <w14:textFill>
            <w14:solidFill>
              <w14:schemeClr w14:val="tx1"/>
            </w14:solidFill>
          </w14:textFill>
        </w:rPr>
        <w:t xml:space="preserve">         </w:t>
      </w:r>
      <w:r>
        <w:rPr>
          <w:rFonts w:ascii="宋体" w:hAnsi="宋体"/>
          <w:bCs/>
          <w:color w:val="000000" w:themeColor="text1"/>
          <w:sz w:val="24"/>
          <w:highlight w:val="none"/>
          <w14:textFill>
            <w14:solidFill>
              <w14:schemeClr w14:val="tx1"/>
            </w14:solidFill>
          </w14:textFill>
        </w:rPr>
        <w:t>年</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u w:val="single"/>
          <w:lang w:val="en-US" w:eastAsia="zh-CN"/>
          <w14:textFill>
            <w14:solidFill>
              <w14:schemeClr w14:val="tx1"/>
            </w14:solidFill>
          </w14:textFill>
        </w:rPr>
        <w:t xml:space="preserve"> </w:t>
      </w:r>
      <w:r>
        <w:rPr>
          <w:rFonts w:ascii="宋体" w:hAnsi="宋体"/>
          <w:bCs/>
          <w:color w:val="000000" w:themeColor="text1"/>
          <w:sz w:val="24"/>
          <w:highlight w:val="none"/>
          <w:u w:val="single"/>
          <w14:textFill>
            <w14:solidFill>
              <w14:schemeClr w14:val="tx1"/>
            </w14:solidFill>
          </w14:textFill>
        </w:rPr>
        <w:t xml:space="preserve"> </w:t>
      </w:r>
      <w:r>
        <w:rPr>
          <w:rFonts w:ascii="宋体" w:hAnsi="宋体"/>
          <w:bCs/>
          <w:color w:val="000000" w:themeColor="text1"/>
          <w:sz w:val="24"/>
          <w:highlight w:val="none"/>
          <w14:textFill>
            <w14:solidFill>
              <w14:schemeClr w14:val="tx1"/>
            </w14:solidFill>
          </w14:textFill>
        </w:rPr>
        <w:t>月</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u w:val="single"/>
          <w:lang w:val="en-US" w:eastAsia="zh-CN"/>
          <w14:textFill>
            <w14:solidFill>
              <w14:schemeClr w14:val="tx1"/>
            </w14:solidFill>
          </w14:textFill>
        </w:rPr>
        <w:t xml:space="preserve"> </w:t>
      </w:r>
      <w:r>
        <w:rPr>
          <w:rFonts w:ascii="宋体" w:hAnsi="宋体"/>
          <w:bCs/>
          <w:color w:val="000000" w:themeColor="text1"/>
          <w:sz w:val="24"/>
          <w:highlight w:val="none"/>
          <w:u w:val="single"/>
          <w14:textFill>
            <w14:solidFill>
              <w14:schemeClr w14:val="tx1"/>
            </w14:solidFill>
          </w14:textFill>
        </w:rPr>
        <w:t xml:space="preserve">  </w:t>
      </w:r>
      <w:r>
        <w:rPr>
          <w:rFonts w:ascii="宋体" w:hAnsi="宋体"/>
          <w:bCs/>
          <w:color w:val="000000" w:themeColor="text1"/>
          <w:sz w:val="24"/>
          <w:highlight w:val="none"/>
          <w14:textFill>
            <w14:solidFill>
              <w14:schemeClr w14:val="tx1"/>
            </w14:solidFill>
          </w14:textFill>
        </w:rPr>
        <w:t>日签订。</w:t>
      </w:r>
    </w:p>
    <w:p w14:paraId="70B642A9">
      <w:pPr>
        <w:pStyle w:val="4"/>
        <w:pageBreakBefore w:val="0"/>
        <w:widowControl w:val="0"/>
        <w:kinsoku/>
        <w:wordWrap/>
        <w:overflowPunct/>
        <w:topLinePunct w:val="0"/>
        <w:bidi w:val="0"/>
        <w:snapToGrid/>
        <w:spacing w:before="0" w:after="0" w:line="400" w:lineRule="exact"/>
        <w:textAlignment w:val="auto"/>
        <w:rPr>
          <w:rFonts w:ascii="宋体" w:hAnsi="宋体"/>
          <w:bCs w:val="0"/>
          <w:color w:val="000000" w:themeColor="text1"/>
          <w:sz w:val="24"/>
          <w:szCs w:val="24"/>
          <w:highlight w:val="none"/>
          <w14:textFill>
            <w14:solidFill>
              <w14:schemeClr w14:val="tx1"/>
            </w14:solidFill>
          </w14:textFill>
        </w:rPr>
      </w:pPr>
      <w:r>
        <w:rPr>
          <w:rFonts w:ascii="宋体" w:hAnsi="宋体"/>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十、签订地点</w:t>
      </w:r>
    </w:p>
    <w:p w14:paraId="2457E16D">
      <w:pPr>
        <w:pageBreakBefore w:val="0"/>
        <w:widowControl w:val="0"/>
        <w:kinsoku/>
        <w:wordWrap/>
        <w:overflowPunct/>
        <w:topLinePunct w:val="0"/>
        <w:bidi w:val="0"/>
        <w:snapToGrid/>
        <w:spacing w:line="400" w:lineRule="exact"/>
        <w:ind w:firstLine="480" w:firstLineChars="200"/>
        <w:textAlignment w:val="auto"/>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本合同在</w:t>
      </w:r>
      <w:r>
        <w:rPr>
          <w:rFonts w:ascii="宋体" w:hAnsi="宋体"/>
          <w:bCs/>
          <w:color w:val="000000" w:themeColor="text1"/>
          <w:sz w:val="24"/>
          <w:highlight w:val="none"/>
          <w:u w:val="single"/>
          <w14:textFill>
            <w14:solidFill>
              <w14:schemeClr w14:val="tx1"/>
            </w14:solidFill>
          </w14:textFill>
        </w:rPr>
        <w:t xml:space="preserve">                        </w:t>
      </w:r>
      <w:r>
        <w:rPr>
          <w:rFonts w:ascii="宋体" w:hAnsi="宋体"/>
          <w:bCs/>
          <w:color w:val="000000" w:themeColor="text1"/>
          <w:sz w:val="24"/>
          <w:highlight w:val="none"/>
          <w14:textFill>
            <w14:solidFill>
              <w14:schemeClr w14:val="tx1"/>
            </w14:solidFill>
          </w14:textFill>
        </w:rPr>
        <w:t>签订。</w:t>
      </w:r>
    </w:p>
    <w:p w14:paraId="3F0ED604">
      <w:pPr>
        <w:pStyle w:val="4"/>
        <w:pageBreakBefore w:val="0"/>
        <w:widowControl w:val="0"/>
        <w:kinsoku/>
        <w:wordWrap/>
        <w:overflowPunct/>
        <w:topLinePunct w:val="0"/>
        <w:bidi w:val="0"/>
        <w:snapToGrid/>
        <w:spacing w:before="0" w:after="0" w:line="400" w:lineRule="exact"/>
        <w:textAlignment w:val="auto"/>
        <w:rPr>
          <w:rFonts w:ascii="宋体" w:hAnsi="宋体"/>
          <w:bCs w:val="0"/>
          <w:color w:val="000000" w:themeColor="text1"/>
          <w:sz w:val="24"/>
          <w:szCs w:val="24"/>
          <w:highlight w:val="none"/>
          <w14:textFill>
            <w14:solidFill>
              <w14:schemeClr w14:val="tx1"/>
            </w14:solidFill>
          </w14:textFill>
        </w:rPr>
      </w:pPr>
      <w:r>
        <w:rPr>
          <w:rFonts w:ascii="宋体" w:hAnsi="宋体"/>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十一、补充协议</w:t>
      </w:r>
    </w:p>
    <w:p w14:paraId="33C5C95E">
      <w:pPr>
        <w:pageBreakBefore w:val="0"/>
        <w:widowControl w:val="0"/>
        <w:kinsoku/>
        <w:wordWrap/>
        <w:overflowPunct/>
        <w:topLinePunct w:val="0"/>
        <w:bidi w:val="0"/>
        <w:snapToGrid/>
        <w:spacing w:line="400" w:lineRule="exact"/>
        <w:ind w:firstLine="480" w:firstLineChars="200"/>
        <w:textAlignment w:val="auto"/>
        <w:rPr>
          <w:rFonts w:ascii="宋体" w:hAnsi="宋体"/>
          <w:b/>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合同未尽事宜，合同当事人另行签订补充协议</w:t>
      </w:r>
      <w:r>
        <w:rPr>
          <w:rFonts w:hint="eastAsia" w:ascii="宋体" w:hAnsi="宋体"/>
          <w:bCs/>
          <w:color w:val="000000" w:themeColor="text1"/>
          <w:sz w:val="24"/>
          <w:highlight w:val="none"/>
          <w14:textFill>
            <w14:solidFill>
              <w14:schemeClr w14:val="tx1"/>
            </w14:solidFill>
          </w14:textFill>
        </w:rPr>
        <w:t>，</w:t>
      </w:r>
      <w:r>
        <w:rPr>
          <w:rFonts w:ascii="宋体" w:hAnsi="宋体"/>
          <w:bCs/>
          <w:color w:val="000000" w:themeColor="text1"/>
          <w:sz w:val="24"/>
          <w:highlight w:val="none"/>
          <w14:textFill>
            <w14:solidFill>
              <w14:schemeClr w14:val="tx1"/>
            </w14:solidFill>
          </w14:textFill>
        </w:rPr>
        <w:t>补充协议是合同的组成部分。</w:t>
      </w:r>
    </w:p>
    <w:p w14:paraId="6355039F">
      <w:pPr>
        <w:pStyle w:val="4"/>
        <w:pageBreakBefore w:val="0"/>
        <w:widowControl w:val="0"/>
        <w:kinsoku/>
        <w:wordWrap/>
        <w:overflowPunct/>
        <w:topLinePunct w:val="0"/>
        <w:bidi w:val="0"/>
        <w:snapToGrid/>
        <w:spacing w:before="0" w:after="0" w:line="400" w:lineRule="exact"/>
        <w:textAlignment w:val="auto"/>
        <w:rPr>
          <w:rFonts w:ascii="宋体" w:hAnsi="宋体"/>
          <w:bCs w:val="0"/>
          <w:color w:val="000000" w:themeColor="text1"/>
          <w:sz w:val="24"/>
          <w:szCs w:val="24"/>
          <w:highlight w:val="none"/>
          <w14:textFill>
            <w14:solidFill>
              <w14:schemeClr w14:val="tx1"/>
            </w14:solidFill>
          </w14:textFill>
        </w:rPr>
      </w:pPr>
      <w:r>
        <w:rPr>
          <w:rFonts w:ascii="宋体" w:hAnsi="宋体"/>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十二、合同生效</w:t>
      </w:r>
    </w:p>
    <w:p w14:paraId="127B4C06">
      <w:pPr>
        <w:pageBreakBefore w:val="0"/>
        <w:widowControl w:val="0"/>
        <w:kinsoku/>
        <w:wordWrap/>
        <w:overflowPunct/>
        <w:topLinePunct w:val="0"/>
        <w:bidi w:val="0"/>
        <w:snapToGrid/>
        <w:spacing w:line="400" w:lineRule="exact"/>
        <w:ind w:firstLine="480" w:firstLineChars="200"/>
        <w:textAlignment w:val="auto"/>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本合同自</w:t>
      </w:r>
      <w:r>
        <w:rPr>
          <w:rFonts w:hint="eastAsia" w:ascii="宋体" w:hAnsi="宋体"/>
          <w:color w:val="000000" w:themeColor="text1"/>
          <w:sz w:val="24"/>
          <w:highlight w:val="none"/>
          <w:u w:val="single"/>
          <w14:textFill>
            <w14:solidFill>
              <w14:schemeClr w14:val="tx1"/>
            </w14:solidFill>
          </w14:textFill>
        </w:rPr>
        <w:t>双方法定代表人（或其委托代理人）签字，并加盖公章后</w:t>
      </w:r>
      <w:r>
        <w:rPr>
          <w:rFonts w:ascii="宋体" w:hAnsi="宋体"/>
          <w:bCs/>
          <w:color w:val="000000" w:themeColor="text1"/>
          <w:sz w:val="24"/>
          <w:highlight w:val="none"/>
          <w14:textFill>
            <w14:solidFill>
              <w14:schemeClr w14:val="tx1"/>
            </w14:solidFill>
          </w14:textFill>
        </w:rPr>
        <w:t>生效。</w:t>
      </w:r>
    </w:p>
    <w:p w14:paraId="1D9770AB">
      <w:pPr>
        <w:pStyle w:val="4"/>
        <w:pageBreakBefore w:val="0"/>
        <w:widowControl w:val="0"/>
        <w:kinsoku/>
        <w:wordWrap/>
        <w:overflowPunct/>
        <w:topLinePunct w:val="0"/>
        <w:bidi w:val="0"/>
        <w:snapToGrid/>
        <w:spacing w:before="0" w:after="0" w:line="400" w:lineRule="exact"/>
        <w:textAlignment w:val="auto"/>
        <w:rPr>
          <w:rFonts w:ascii="宋体" w:hAnsi="宋体"/>
          <w:bCs w:val="0"/>
          <w:color w:val="000000" w:themeColor="text1"/>
          <w:sz w:val="24"/>
          <w:szCs w:val="24"/>
          <w:highlight w:val="none"/>
          <w14:textFill>
            <w14:solidFill>
              <w14:schemeClr w14:val="tx1"/>
            </w14:solidFill>
          </w14:textFill>
        </w:rPr>
      </w:pPr>
      <w:r>
        <w:rPr>
          <w:rFonts w:ascii="宋体" w:hAnsi="宋体"/>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十三、合同份数</w:t>
      </w:r>
    </w:p>
    <w:p w14:paraId="5F5269BC">
      <w:pPr>
        <w:pageBreakBefore w:val="0"/>
        <w:widowControl w:val="0"/>
        <w:kinsoku/>
        <w:wordWrap/>
        <w:overflowPunct/>
        <w:topLinePunct w:val="0"/>
        <w:bidi w:val="0"/>
        <w:snapToGrid/>
        <w:spacing w:line="400" w:lineRule="exact"/>
        <w:ind w:firstLine="480" w:firstLineChars="200"/>
        <w:textAlignment w:val="auto"/>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本合同一式</w:t>
      </w:r>
      <w:r>
        <w:rPr>
          <w:rFonts w:hint="eastAsia" w:ascii="宋体" w:hAnsi="宋体"/>
          <w:bCs/>
          <w:color w:val="000000" w:themeColor="text1"/>
          <w:sz w:val="24"/>
          <w:highlight w:val="none"/>
          <w:u w:val="single"/>
          <w:lang w:val="en-US" w:eastAsia="zh-CN"/>
          <w14:textFill>
            <w14:solidFill>
              <w14:schemeClr w14:val="tx1"/>
            </w14:solidFill>
          </w14:textFill>
        </w:rPr>
        <w:t xml:space="preserve"> 捌 </w:t>
      </w:r>
      <w:r>
        <w:rPr>
          <w:rFonts w:ascii="宋体" w:hAnsi="宋体"/>
          <w:bCs/>
          <w:color w:val="000000" w:themeColor="text1"/>
          <w:sz w:val="24"/>
          <w:highlight w:val="none"/>
          <w14:textFill>
            <w14:solidFill>
              <w14:schemeClr w14:val="tx1"/>
            </w14:solidFill>
          </w14:textFill>
        </w:rPr>
        <w:t>份</w:t>
      </w:r>
      <w:r>
        <w:rPr>
          <w:rFonts w:hint="eastAsia" w:ascii="宋体" w:hAnsi="宋体"/>
          <w:color w:val="000000" w:themeColor="text1"/>
          <w:sz w:val="24"/>
          <w:highlight w:val="none"/>
          <w:u w:val="single"/>
          <w14:textFill>
            <w14:solidFill>
              <w14:schemeClr w14:val="tx1"/>
            </w14:solidFill>
          </w14:textFill>
        </w:rPr>
        <w:t>（其中正本贰份，副本</w:t>
      </w:r>
      <w:r>
        <w:rPr>
          <w:rFonts w:hint="eastAsia" w:ascii="宋体" w:hAnsi="宋体"/>
          <w:color w:val="000000" w:themeColor="text1"/>
          <w:sz w:val="24"/>
          <w:highlight w:val="none"/>
          <w:u w:val="single"/>
          <w:lang w:val="en-US" w:eastAsia="zh-CN"/>
          <w14:textFill>
            <w14:solidFill>
              <w14:schemeClr w14:val="tx1"/>
            </w14:solidFill>
          </w14:textFill>
        </w:rPr>
        <w:t>陆</w:t>
      </w:r>
      <w:r>
        <w:rPr>
          <w:rFonts w:hint="eastAsia" w:ascii="宋体" w:hAnsi="宋体"/>
          <w:color w:val="000000" w:themeColor="text1"/>
          <w:sz w:val="24"/>
          <w:highlight w:val="none"/>
          <w:u w:val="single"/>
          <w14:textFill>
            <w14:solidFill>
              <w14:schemeClr w14:val="tx1"/>
            </w14:solidFill>
          </w14:textFill>
        </w:rPr>
        <w:t>份）</w:t>
      </w:r>
      <w:r>
        <w:rPr>
          <w:rFonts w:ascii="宋体" w:hAnsi="宋体"/>
          <w:bCs/>
          <w:color w:val="000000" w:themeColor="text1"/>
          <w:sz w:val="24"/>
          <w:highlight w:val="none"/>
          <w14:textFill>
            <w14:solidFill>
              <w14:schemeClr w14:val="tx1"/>
            </w14:solidFill>
          </w14:textFill>
        </w:rPr>
        <w:t>，均具有同等法律效力，发包人执</w:t>
      </w:r>
      <w:r>
        <w:rPr>
          <w:rFonts w:hint="eastAsia" w:ascii="宋体" w:hAnsi="宋体"/>
          <w:bCs/>
          <w:color w:val="000000" w:themeColor="text1"/>
          <w:sz w:val="24"/>
          <w:highlight w:val="none"/>
          <w:u w:val="single"/>
          <w:lang w:val="en-US" w:eastAsia="zh-CN"/>
          <w14:textFill>
            <w14:solidFill>
              <w14:schemeClr w14:val="tx1"/>
            </w14:solidFill>
          </w14:textFill>
        </w:rPr>
        <w:t xml:space="preserve"> 叁 </w:t>
      </w:r>
      <w:r>
        <w:rPr>
          <w:rFonts w:ascii="宋体" w:hAnsi="宋体"/>
          <w:bCs/>
          <w:color w:val="000000" w:themeColor="text1"/>
          <w:sz w:val="24"/>
          <w:highlight w:val="none"/>
          <w14:textFill>
            <w14:solidFill>
              <w14:schemeClr w14:val="tx1"/>
            </w14:solidFill>
          </w14:textFill>
        </w:rPr>
        <w:t>份，承包人执</w:t>
      </w:r>
      <w:r>
        <w:rPr>
          <w:rFonts w:hint="eastAsia" w:ascii="宋体" w:hAnsi="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bCs/>
          <w:color w:val="000000" w:themeColor="text1"/>
          <w:sz w:val="24"/>
          <w:highlight w:val="none"/>
          <w:u w:val="single"/>
          <w14:textFill>
            <w14:solidFill>
              <w14:schemeClr w14:val="tx1"/>
            </w14:solidFill>
          </w14:textFill>
        </w:rPr>
        <w:t>叁</w:t>
      </w:r>
      <w:r>
        <w:rPr>
          <w:rFonts w:hint="eastAsia" w:ascii="宋体" w:hAnsi="宋体"/>
          <w:bCs/>
          <w:color w:val="000000" w:themeColor="text1"/>
          <w:sz w:val="24"/>
          <w:highlight w:val="none"/>
          <w:u w:val="single"/>
          <w:lang w:val="en-US" w:eastAsia="zh-CN"/>
          <w14:textFill>
            <w14:solidFill>
              <w14:schemeClr w14:val="tx1"/>
            </w14:solidFill>
          </w14:textFill>
        </w:rPr>
        <w:t xml:space="preserve"> </w:t>
      </w:r>
      <w:r>
        <w:rPr>
          <w:rFonts w:ascii="宋体" w:hAnsi="宋体"/>
          <w:bCs/>
          <w:color w:val="000000" w:themeColor="text1"/>
          <w:sz w:val="24"/>
          <w:highlight w:val="none"/>
          <w14:textFill>
            <w14:solidFill>
              <w14:schemeClr w14:val="tx1"/>
            </w14:solidFill>
          </w14:textFill>
        </w:rPr>
        <w:t>份。</w:t>
      </w:r>
    </w:p>
    <w:p w14:paraId="630E94EE">
      <w:pPr>
        <w:spacing w:line="360" w:lineRule="exact"/>
        <w:rPr>
          <w:rFonts w:hint="eastAsia" w:ascii="宋体" w:hAnsi="宋体"/>
          <w:color w:val="000000" w:themeColor="text1"/>
          <w:sz w:val="24"/>
          <w:highlight w:val="none"/>
          <w14:textFill>
            <w14:solidFill>
              <w14:schemeClr w14:val="tx1"/>
            </w14:solidFill>
          </w14:textFill>
        </w:rPr>
      </w:pPr>
    </w:p>
    <w:p w14:paraId="50A199E9">
      <w:pPr>
        <w:spacing w:line="360" w:lineRule="exact"/>
        <w:rPr>
          <w:rFonts w:hint="eastAsia" w:ascii="宋体" w:hAnsi="宋体"/>
          <w:color w:val="000000" w:themeColor="text1"/>
          <w:sz w:val="24"/>
          <w:highlight w:val="none"/>
          <w14:textFill>
            <w14:solidFill>
              <w14:schemeClr w14:val="tx1"/>
            </w14:solidFill>
          </w14:textFill>
        </w:rPr>
      </w:pPr>
    </w:p>
    <w:p w14:paraId="027E9146">
      <w:pPr>
        <w:spacing w:line="360" w:lineRule="exact"/>
        <w:rPr>
          <w:rFonts w:ascii="宋体" w:hAnsi="宋体"/>
          <w:color w:val="000000" w:themeColor="text1"/>
          <w:sz w:val="24"/>
          <w:highlight w:val="none"/>
          <w14:textFill>
            <w14:solidFill>
              <w14:schemeClr w14:val="tx1"/>
            </w14:solidFill>
          </w14:textFill>
        </w:rPr>
      </w:pPr>
    </w:p>
    <w:p w14:paraId="056F02A5">
      <w:pPr>
        <w:spacing w:line="360" w:lineRule="exac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发包人</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(公章)</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承包人</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(公章)</w:t>
      </w:r>
    </w:p>
    <w:p w14:paraId="4BAEDCB2">
      <w:pPr>
        <w:spacing w:line="360" w:lineRule="exac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5DC3284A">
      <w:pPr>
        <w:spacing w:line="3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法定代表人或其委托代理人：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法定代表人或其委托代理人：</w:t>
      </w:r>
    </w:p>
    <w:p w14:paraId="211277A6">
      <w:pPr>
        <w:spacing w:line="3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（签字）</w:t>
      </w:r>
    </w:p>
    <w:p w14:paraId="770A8247">
      <w:pPr>
        <w:tabs>
          <w:tab w:val="left" w:pos="4410"/>
        </w:tabs>
        <w:spacing w:line="360" w:lineRule="exact"/>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统一社会信用代码</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统一社会信用代码</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p>
    <w:p w14:paraId="6CD614BE">
      <w:pPr>
        <w:spacing w:line="36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地  址：</w:t>
      </w:r>
      <w:r>
        <w:rPr>
          <w:rFonts w:ascii="宋体" w:hAnsi="宋体"/>
          <w:color w:val="000000" w:themeColor="text1"/>
          <w:sz w:val="24"/>
          <w:highlight w:val="none"/>
          <w:u w:val="singl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地  址：</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p>
    <w:p w14:paraId="6117E40F">
      <w:pPr>
        <w:spacing w:line="36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邮政编码：</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邮政编码：</w:t>
      </w:r>
      <w:r>
        <w:rPr>
          <w:rFonts w:ascii="宋体" w:hAnsi="宋体"/>
          <w:color w:val="000000" w:themeColor="text1"/>
          <w:sz w:val="24"/>
          <w:highlight w:val="none"/>
          <w:u w:val="single"/>
          <w14:textFill>
            <w14:solidFill>
              <w14:schemeClr w14:val="tx1"/>
            </w14:solidFill>
          </w14:textFill>
        </w:rPr>
        <w:t xml:space="preserve">   </w:t>
      </w:r>
    </w:p>
    <w:p w14:paraId="77A38500">
      <w:pPr>
        <w:spacing w:line="36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法定代表人：</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法定代表人：</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p>
    <w:p w14:paraId="77E64774">
      <w:pPr>
        <w:spacing w:line="36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委托代理人：</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委托代理人：</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p>
    <w:p w14:paraId="1D13D013">
      <w:pPr>
        <w:spacing w:line="36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电  话：</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电  话：</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p>
    <w:p w14:paraId="76CBA8B5">
      <w:pPr>
        <w:spacing w:line="36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传  真：</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传  真：</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p>
    <w:p w14:paraId="3C58ABE3">
      <w:pPr>
        <w:spacing w:line="36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电子信箱：</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电子信箱：</w:t>
      </w:r>
      <w:r>
        <w:rPr>
          <w:rFonts w:ascii="宋体" w:hAnsi="宋体"/>
          <w:color w:val="000000" w:themeColor="text1"/>
          <w:sz w:val="24"/>
          <w:highlight w:val="none"/>
          <w:u w:val="single"/>
          <w14:textFill>
            <w14:solidFill>
              <w14:schemeClr w14:val="tx1"/>
            </w14:solidFill>
          </w14:textFill>
        </w:rPr>
        <w:t xml:space="preserve">   </w:t>
      </w:r>
    </w:p>
    <w:p w14:paraId="11C1B99C">
      <w:pPr>
        <w:spacing w:line="36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开户银行：</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开户银行：</w:t>
      </w:r>
      <w:r>
        <w:rPr>
          <w:rFonts w:ascii="宋体" w:hAnsi="宋体"/>
          <w:color w:val="000000" w:themeColor="text1"/>
          <w:sz w:val="24"/>
          <w:highlight w:val="none"/>
          <w:u w:val="single"/>
          <w14:textFill>
            <w14:solidFill>
              <w14:schemeClr w14:val="tx1"/>
            </w14:solidFill>
          </w14:textFill>
        </w:rPr>
        <w:t xml:space="preserve">   </w:t>
      </w:r>
    </w:p>
    <w:p w14:paraId="180D4362">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账  号：</w:t>
      </w:r>
      <w:r>
        <w:rPr>
          <w:rFonts w:ascii="宋体" w:hAnsi="宋体"/>
          <w:color w:val="000000" w:themeColor="text1"/>
          <w:sz w:val="24"/>
          <w:highlight w:val="none"/>
          <w:u w:val="singl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账</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号：</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p>
    <w:p w14:paraId="245D7A00">
      <w:pPr>
        <w:rPr>
          <w:rFonts w:hint="eastAsia"/>
          <w:color w:val="000000" w:themeColor="text1"/>
          <w14:textFill>
            <w14:solidFill>
              <w14:schemeClr w14:val="tx1"/>
            </w14:solidFill>
          </w14:textFill>
        </w:rPr>
      </w:pPr>
    </w:p>
    <w:p w14:paraId="0F630332">
      <w:pPr>
        <w:rPr>
          <w:rFonts w:hint="eastAsia"/>
          <w:color w:val="000000" w:themeColor="text1"/>
          <w:lang w:val="en-US" w:eastAsia="zh-CN"/>
          <w14:textFill>
            <w14:solidFill>
              <w14:schemeClr w14:val="tx1"/>
            </w14:solidFill>
          </w14:textFill>
        </w:rPr>
      </w:pPr>
    </w:p>
    <w:p w14:paraId="02EC34AA">
      <w:pPr>
        <w:pStyle w:val="12"/>
        <w:rPr>
          <w:rFonts w:hint="eastAsia"/>
          <w:color w:val="000000" w:themeColor="text1"/>
          <w:lang w:val="en-US" w:eastAsia="zh-CN"/>
          <w14:textFill>
            <w14:solidFill>
              <w14:schemeClr w14:val="tx1"/>
            </w14:solidFill>
          </w14:textFill>
        </w:rPr>
      </w:pPr>
    </w:p>
    <w:p w14:paraId="7875D1A7">
      <w:pPr>
        <w:pStyle w:val="3"/>
        <w:numPr>
          <w:ilvl w:val="2"/>
          <w:numId w:val="0"/>
        </w:numPr>
        <w:spacing w:line="120" w:lineRule="auto"/>
        <w:ind w:leftChars="0"/>
        <w:jc w:val="center"/>
        <w:rPr>
          <w:rFonts w:ascii="宋体" w:hAnsi="宋体"/>
          <w:color w:val="000000" w:themeColor="text1"/>
          <w:sz w:val="28"/>
          <w:szCs w:val="28"/>
          <w:highlight w:val="none"/>
          <w14:textFill>
            <w14:solidFill>
              <w14:schemeClr w14:val="tx1"/>
            </w14:solidFill>
          </w14:textFill>
        </w:rPr>
      </w:pPr>
    </w:p>
    <w:p w14:paraId="490444DC">
      <w:pPr>
        <w:rPr>
          <w:rFonts w:ascii="宋体" w:hAnsi="宋体"/>
          <w:color w:val="000000" w:themeColor="text1"/>
          <w:sz w:val="28"/>
          <w:szCs w:val="28"/>
          <w:highlight w:val="none"/>
          <w14:textFill>
            <w14:solidFill>
              <w14:schemeClr w14:val="tx1"/>
            </w14:solidFill>
          </w14:textFill>
        </w:rPr>
      </w:pPr>
    </w:p>
    <w:p w14:paraId="6E3920F7">
      <w:pPr>
        <w:rPr>
          <w:rFonts w:ascii="宋体" w:hAnsi="宋体"/>
          <w:color w:val="000000" w:themeColor="text1"/>
          <w:sz w:val="28"/>
          <w:szCs w:val="28"/>
          <w:highlight w:val="none"/>
          <w14:textFill>
            <w14:solidFill>
              <w14:schemeClr w14:val="tx1"/>
            </w14:solidFill>
          </w14:textFill>
        </w:rPr>
      </w:pPr>
    </w:p>
    <w:p w14:paraId="20A7973F">
      <w:pPr>
        <w:rPr>
          <w:rFonts w:ascii="宋体" w:hAnsi="宋体"/>
          <w:color w:val="000000" w:themeColor="text1"/>
          <w:sz w:val="28"/>
          <w:szCs w:val="28"/>
          <w:highlight w:val="none"/>
          <w14:textFill>
            <w14:solidFill>
              <w14:schemeClr w14:val="tx1"/>
            </w14:solidFill>
          </w14:textFill>
        </w:rPr>
      </w:pPr>
    </w:p>
    <w:p w14:paraId="4BAD4A27">
      <w:pPr>
        <w:rPr>
          <w:rFonts w:ascii="宋体" w:hAnsi="宋体"/>
          <w:color w:val="000000" w:themeColor="text1"/>
          <w:sz w:val="28"/>
          <w:szCs w:val="28"/>
          <w:highlight w:val="none"/>
          <w14:textFill>
            <w14:solidFill>
              <w14:schemeClr w14:val="tx1"/>
            </w14:solidFill>
          </w14:textFill>
        </w:rPr>
      </w:pPr>
    </w:p>
    <w:p w14:paraId="33BA9D61">
      <w:pPr>
        <w:pStyle w:val="3"/>
        <w:numPr>
          <w:ilvl w:val="2"/>
          <w:numId w:val="0"/>
        </w:numPr>
        <w:spacing w:line="120" w:lineRule="auto"/>
        <w:ind w:left="0" w:leftChars="0" w:right="0" w:rightChars="0"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第二部分 通用合同条款（略）</w:t>
      </w:r>
    </w:p>
    <w:p w14:paraId="4AB1E610">
      <w:pPr>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使用《建设工程施工合同（示范文本）》</w:t>
      </w:r>
      <w:r>
        <w:rPr>
          <w:rFonts w:hint="eastAsia" w:ascii="宋体" w:hAnsi="宋体" w:eastAsia="宋体" w:cs="宋体"/>
          <w:bCs/>
          <w:color w:val="000000" w:themeColor="text1"/>
          <w:sz w:val="24"/>
          <w:szCs w:val="24"/>
          <w:highlight w:val="none"/>
          <w14:textFill>
            <w14:solidFill>
              <w14:schemeClr w14:val="tx1"/>
            </w14:solidFill>
          </w14:textFill>
        </w:rPr>
        <w:t>（GF—2017—0201）中的通用合同条款。</w:t>
      </w:r>
    </w:p>
    <w:p w14:paraId="43935EAF">
      <w:pPr>
        <w:jc w:val="center"/>
        <w:rPr>
          <w:rFonts w:hint="eastAsia" w:ascii="宋体" w:hAnsi="宋体" w:eastAsia="宋体" w:cs="宋体"/>
          <w:b/>
          <w:color w:val="000000" w:themeColor="text1"/>
          <w:sz w:val="24"/>
          <w:szCs w:val="24"/>
          <w:highlight w:val="none"/>
          <w14:textFill>
            <w14:solidFill>
              <w14:schemeClr w14:val="tx1"/>
            </w14:solidFill>
          </w14:textFill>
        </w:rPr>
      </w:pPr>
    </w:p>
    <w:p w14:paraId="34DA7067">
      <w:pPr>
        <w:pStyle w:val="3"/>
        <w:numPr>
          <w:ilvl w:val="0"/>
          <w:numId w:val="0"/>
        </w:numPr>
        <w:tabs>
          <w:tab w:val="clear" w:pos="720"/>
        </w:tabs>
        <w:spacing w:line="12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第三部分 专用合同条款</w:t>
      </w:r>
    </w:p>
    <w:p w14:paraId="6D51DE3D">
      <w:pPr>
        <w:pStyle w:val="4"/>
        <w:spacing w:before="120" w:after="120" w:line="120" w:lineRule="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1. 一般约定</w:t>
      </w:r>
    </w:p>
    <w:p w14:paraId="75461742">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 词语定义</w:t>
      </w:r>
    </w:p>
    <w:p w14:paraId="7E45110C">
      <w:pPr>
        <w:spacing w:line="12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1.1.1合同</w:t>
      </w:r>
    </w:p>
    <w:p w14:paraId="4E8EF494">
      <w:pPr>
        <w:spacing w:line="360" w:lineRule="exact"/>
        <w:ind w:firstLine="480" w:firstLineChars="200"/>
        <w:rPr>
          <w:rFonts w:hint="eastAsia" w:ascii="宋体" w:hAnsi="宋体" w:eastAsia="宋体" w:cs="宋体"/>
          <w:color w:val="000000" w:themeColor="text1"/>
          <w:kern w:val="0"/>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1.1.1.10其他合同文件包括：</w:t>
      </w:r>
      <w:r>
        <w:rPr>
          <w:rFonts w:hint="eastAsia" w:ascii="宋体" w:hAnsi="宋体" w:eastAsia="宋体" w:cs="宋体"/>
          <w:color w:val="000000"/>
          <w:kern w:val="0"/>
          <w:sz w:val="24"/>
          <w:szCs w:val="24"/>
          <w:highlight w:val="none"/>
          <w:u w:val="single"/>
        </w:rPr>
        <w:t>工程招标文件、《温岭市政府投资项目工程变更管理办法》（温政发〔2024〕24号）（项目实施过程中，若出台新的变更规定的，则按新规定执行）、除投标函及其附录和预算书外的投标文件其它部分。</w:t>
      </w:r>
    </w:p>
    <w:p w14:paraId="63FF266C">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 合同当事人及其他相关方</w:t>
      </w:r>
    </w:p>
    <w:p w14:paraId="45AADC88">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1.1.2.4监理人：</w:t>
      </w:r>
    </w:p>
    <w:p w14:paraId="42BBC1B5">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    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5E6CAD56">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资质类别和等级：</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75C09422">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5251F048">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电子信箱：</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6ECBC3FD">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通信地址：</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0E2F1F99">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1.1.2.5 设计人：</w:t>
      </w:r>
    </w:p>
    <w:p w14:paraId="6CB4CFFD">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    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   </w:t>
      </w:r>
      <w:r>
        <w:rPr>
          <w:rFonts w:hint="eastAsia" w:ascii="宋体" w:hAnsi="宋体" w:eastAsia="宋体" w:cs="宋体"/>
          <w:color w:val="000000" w:themeColor="text1"/>
          <w:sz w:val="24"/>
          <w:szCs w:val="24"/>
          <w:highlight w:val="none"/>
          <w14:textFill>
            <w14:solidFill>
              <w14:schemeClr w14:val="tx1"/>
            </w14:solidFill>
          </w14:textFill>
        </w:rPr>
        <w:t>；</w:t>
      </w:r>
    </w:p>
    <w:p w14:paraId="6062E252">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资质类别和等级：</w:t>
      </w:r>
      <w:r>
        <w:rPr>
          <w:rFonts w:hint="eastAsia" w:ascii="宋体" w:hAnsi="宋体" w:eastAsia="宋体" w:cs="宋体"/>
          <w:color w:val="000000" w:themeColor="text1"/>
          <w:sz w:val="24"/>
          <w:szCs w:val="24"/>
          <w:highlight w:val="none"/>
          <w:u w:val="single"/>
          <w14:textFill>
            <w14:solidFill>
              <w14:schemeClr w14:val="tx1"/>
            </w14:solidFill>
          </w14:textFill>
        </w:rPr>
        <w:t>               </w:t>
      </w:r>
      <w:r>
        <w:rPr>
          <w:rFonts w:hint="eastAsia" w:ascii="宋体" w:hAnsi="宋体" w:eastAsia="宋体" w:cs="宋体"/>
          <w:color w:val="000000" w:themeColor="text1"/>
          <w:sz w:val="24"/>
          <w:szCs w:val="24"/>
          <w:highlight w:val="none"/>
          <w14:textFill>
            <w14:solidFill>
              <w14:schemeClr w14:val="tx1"/>
            </w14:solidFill>
          </w14:textFill>
        </w:rPr>
        <w:t>；</w:t>
      </w:r>
    </w:p>
    <w:p w14:paraId="52E46175">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u w:val="single"/>
          <w14:textFill>
            <w14:solidFill>
              <w14:schemeClr w14:val="tx1"/>
            </w14:solidFill>
          </w14:textFill>
        </w:rPr>
        <w:t>                 </w:t>
      </w:r>
      <w:r>
        <w:rPr>
          <w:rFonts w:hint="eastAsia" w:ascii="宋体" w:hAnsi="宋体" w:eastAsia="宋体" w:cs="宋体"/>
          <w:color w:val="000000" w:themeColor="text1"/>
          <w:sz w:val="24"/>
          <w:szCs w:val="24"/>
          <w:highlight w:val="none"/>
          <w14:textFill>
            <w14:solidFill>
              <w14:schemeClr w14:val="tx1"/>
            </w14:solidFill>
          </w14:textFill>
        </w:rPr>
        <w:t>；</w:t>
      </w:r>
    </w:p>
    <w:p w14:paraId="1A7B8CDE">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电子信箱：</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2AAFA342">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通信地址：</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5162BCE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1.1.3 工程和设备</w:t>
      </w:r>
    </w:p>
    <w:p w14:paraId="1D1D73E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1.1.3.7 作为施工现场组成部分的其他场所包括：</w:t>
      </w:r>
      <w:r>
        <w:rPr>
          <w:rFonts w:hint="eastAsia" w:ascii="宋体" w:hAnsi="宋体" w:eastAsia="宋体" w:cs="宋体"/>
          <w:color w:val="000000" w:themeColor="text1"/>
          <w:sz w:val="24"/>
          <w:szCs w:val="24"/>
          <w:highlight w:val="none"/>
          <w:u w:val="single"/>
          <w14:textFill>
            <w14:solidFill>
              <w14:schemeClr w14:val="tx1"/>
            </w14:solidFill>
          </w14:textFill>
        </w:rPr>
        <w:t>无。</w:t>
      </w:r>
    </w:p>
    <w:p w14:paraId="53AD5E6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1.1.3.9 永久占地包括：</w:t>
      </w:r>
      <w:r>
        <w:rPr>
          <w:rFonts w:hint="eastAsia" w:ascii="宋体" w:hAnsi="宋体" w:eastAsia="宋体" w:cs="宋体"/>
          <w:color w:val="000000" w:themeColor="text1"/>
          <w:sz w:val="24"/>
          <w:szCs w:val="24"/>
          <w:highlight w:val="none"/>
          <w:u w:val="single"/>
          <w14:textFill>
            <w14:solidFill>
              <w14:schemeClr w14:val="tx1"/>
            </w14:solidFill>
          </w14:textFill>
        </w:rPr>
        <w:t>无。</w:t>
      </w:r>
    </w:p>
    <w:p w14:paraId="17843C6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1.1.3.10 临时占地包括：</w:t>
      </w:r>
      <w:r>
        <w:rPr>
          <w:rFonts w:hint="eastAsia" w:ascii="宋体" w:hAnsi="宋体" w:eastAsia="宋体" w:cs="宋体"/>
          <w:color w:val="000000" w:themeColor="text1"/>
          <w:sz w:val="24"/>
          <w:szCs w:val="24"/>
          <w:highlight w:val="none"/>
          <w:u w:val="single"/>
          <w14:textFill>
            <w14:solidFill>
              <w14:schemeClr w14:val="tx1"/>
            </w14:solidFill>
          </w14:textFill>
        </w:rPr>
        <w:t>施工用地，工程完工后恢复</w:t>
      </w:r>
      <w:r>
        <w:rPr>
          <w:rFonts w:hint="eastAsia" w:ascii="宋体" w:hAnsi="宋体" w:eastAsia="宋体" w:cs="宋体"/>
          <w:color w:val="000000" w:themeColor="text1"/>
          <w:kern w:val="0"/>
          <w:sz w:val="24"/>
          <w:szCs w:val="24"/>
          <w:highlight w:val="none"/>
          <w:u w:val="single"/>
          <w14:textFill>
            <w14:solidFill>
              <w14:schemeClr w14:val="tx1"/>
            </w14:solidFill>
          </w14:textFill>
        </w:rPr>
        <w:t>。</w:t>
      </w:r>
    </w:p>
    <w:p w14:paraId="38701C4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1.3法律适用于合同的其他规范性文件：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《浙江省房屋建筑与装饰工程预算定额》（2018）、《浙江省通用安装工程预算定额》（2018 版）、《浙江省建设工程施工机械台班费用定额》（2018 版）、《浙江省建筑安装材料工程基期价格》（2018 版）、及《浙江省建设工程计价规则》（2018 版）等有关规定。</w:t>
      </w:r>
    </w:p>
    <w:p w14:paraId="4E1635D8">
      <w:pPr>
        <w:keepNext w:val="0"/>
        <w:keepLines w:val="0"/>
        <w:pageBreakBefore w:val="0"/>
        <w:widowControl w:val="0"/>
        <w:kinsoku/>
        <w:wordWrap/>
        <w:overflowPunct/>
        <w:topLinePunct w:val="0"/>
        <w:autoSpaceDE/>
        <w:autoSpaceDN/>
        <w:bidi w:val="0"/>
        <w:adjustRightInd/>
        <w:snapToGrid/>
        <w:spacing w:after="120"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 标准和规范</w:t>
      </w:r>
    </w:p>
    <w:p w14:paraId="1E268566">
      <w:pPr>
        <w:keepNext w:val="0"/>
        <w:keepLines w:val="0"/>
        <w:pageBreakBefore w:val="0"/>
        <w:widowControl w:val="0"/>
        <w:kinsoku/>
        <w:wordWrap/>
        <w:overflowPunct/>
        <w:topLinePunct w:val="0"/>
        <w:autoSpaceDE/>
        <w:autoSpaceDN/>
        <w:bidi w:val="0"/>
        <w:adjustRightInd/>
        <w:snapToGrid/>
        <w:spacing w:after="120" w:line="400" w:lineRule="exact"/>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1.4.1适用于工程的标准规范包括：</w:t>
      </w:r>
      <w:r>
        <w:rPr>
          <w:rFonts w:hint="eastAsia" w:ascii="宋体" w:hAnsi="宋体" w:eastAsia="宋体" w:cs="宋体"/>
          <w:color w:val="000000" w:themeColor="text1"/>
          <w:sz w:val="24"/>
          <w:szCs w:val="24"/>
          <w:highlight w:val="none"/>
          <w:u w:val="single"/>
          <w14:textFill>
            <w14:solidFill>
              <w14:schemeClr w14:val="tx1"/>
            </w14:solidFill>
          </w14:textFill>
        </w:rPr>
        <w:t>按现行的国家、省、市施工验收规范、质量评定标准及有关规定和招标文件中明确的技术要求等</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p>
    <w:p w14:paraId="6B059BD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1.4.2 发包人提供国外标准、规范的名称：</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无 ；</w:t>
      </w:r>
    </w:p>
    <w:p w14:paraId="46189F7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1.4.3发包人对工程的技术标准和功能要求的特殊要求：</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国家没有相应标准、规范且不使用国外标准、规范时，按发包人和承包人商定的方案施工</w:t>
      </w:r>
      <w:r>
        <w:rPr>
          <w:rFonts w:hint="eastAsia" w:ascii="宋体" w:hAnsi="宋体" w:eastAsia="宋体" w:cs="宋体"/>
          <w:b w:val="0"/>
          <w:bCs w:val="0"/>
          <w:color w:val="000000" w:themeColor="text1"/>
          <w:sz w:val="24"/>
          <w:szCs w:val="24"/>
          <w:highlight w:val="none"/>
          <w14:textFill>
            <w14:solidFill>
              <w14:schemeClr w14:val="tx1"/>
            </w14:solidFill>
          </w14:textFill>
        </w:rPr>
        <w:t>。</w:t>
      </w:r>
    </w:p>
    <w:p w14:paraId="32160FBC">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 合同文件的优先顺序</w:t>
      </w:r>
    </w:p>
    <w:p w14:paraId="41851978">
      <w:pPr>
        <w:spacing w:line="120" w:lineRule="auto"/>
        <w:ind w:firstLine="480" w:firstLineChars="200"/>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合同文件组成及优先顺序为：</w:t>
      </w:r>
      <w:r>
        <w:rPr>
          <w:rFonts w:hint="eastAsia" w:ascii="宋体" w:hAnsi="宋体" w:eastAsia="宋体" w:cs="宋体"/>
          <w:color w:val="000000" w:themeColor="text1"/>
          <w:kern w:val="0"/>
          <w:sz w:val="24"/>
          <w:szCs w:val="24"/>
          <w:highlight w:val="none"/>
          <w:u w:val="single"/>
          <w14:textFill>
            <w14:solidFill>
              <w14:schemeClr w14:val="tx1"/>
            </w14:solidFill>
          </w14:textFill>
        </w:rPr>
        <w:t>按通用合同条款。</w:t>
      </w:r>
    </w:p>
    <w:p w14:paraId="09470308">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 图纸和承包人文件</w:t>
      </w:r>
      <w:r>
        <w:rPr>
          <w:rFonts w:hint="eastAsia" w:ascii="宋体" w:hAnsi="宋体" w:eastAsia="宋体" w:cs="宋体"/>
          <w:color w:val="000000" w:themeColor="text1"/>
          <w:sz w:val="24"/>
          <w:szCs w:val="24"/>
          <w:highlight w:val="none"/>
          <w14:textFill>
            <w14:solidFill>
              <w14:schemeClr w14:val="tx1"/>
            </w14:solidFill>
          </w14:textFill>
        </w:rPr>
        <w:tab/>
      </w:r>
    </w:p>
    <w:p w14:paraId="57D81E13">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1.6.1 图纸的提供</w:t>
      </w:r>
    </w:p>
    <w:p w14:paraId="7318D8D9">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发包人向承包人提供图纸的期限：</w:t>
      </w:r>
      <w:r>
        <w:rPr>
          <w:rFonts w:hint="eastAsia" w:ascii="宋体" w:hAnsi="宋体" w:eastAsia="宋体" w:cs="宋体"/>
          <w:color w:val="000000" w:themeColor="text1"/>
          <w:kern w:val="0"/>
          <w:sz w:val="24"/>
          <w:szCs w:val="24"/>
          <w:highlight w:val="none"/>
          <w:u w:val="single"/>
          <w14:textFill>
            <w14:solidFill>
              <w14:schemeClr w14:val="tx1"/>
            </w14:solidFill>
          </w14:textFill>
        </w:rPr>
        <w:t>开工日期前14天前；</w:t>
      </w:r>
    </w:p>
    <w:p w14:paraId="75C1F9DD">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发包人向承包人提供图纸的数量：</w:t>
      </w:r>
      <w:r>
        <w:rPr>
          <w:rFonts w:hint="eastAsia" w:ascii="宋体" w:hAnsi="宋体" w:eastAsia="宋体" w:cs="宋体"/>
          <w:color w:val="000000" w:themeColor="text1"/>
          <w:kern w:val="0"/>
          <w:sz w:val="24"/>
          <w:szCs w:val="24"/>
          <w:highlight w:val="none"/>
          <w:u w:val="single"/>
          <w14:textFill>
            <w14:solidFill>
              <w14:schemeClr w14:val="tx1"/>
            </w14:solidFill>
          </w14:textFill>
        </w:rPr>
        <w:t>纸质施工图</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u w:val="single"/>
          <w14:textFill>
            <w14:solidFill>
              <w14:schemeClr w14:val="tx1"/>
            </w14:solidFill>
          </w14:textFill>
        </w:rPr>
        <w:t>套并附目录清单及与其一致的电子版施工图；</w:t>
      </w:r>
    </w:p>
    <w:p w14:paraId="43216F9A">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1.6.4 承包人文件</w:t>
      </w:r>
    </w:p>
    <w:p w14:paraId="652031C3">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需要由承包人提供的文件，包括：</w:t>
      </w:r>
      <w:r>
        <w:rPr>
          <w:rFonts w:hint="eastAsia" w:ascii="宋体" w:hAnsi="宋体" w:eastAsia="宋体" w:cs="宋体"/>
          <w:color w:val="000000" w:themeColor="text1"/>
          <w:sz w:val="24"/>
          <w:szCs w:val="24"/>
          <w:highlight w:val="none"/>
          <w:u w:val="single"/>
          <w14:textFill>
            <w14:solidFill>
              <w14:schemeClr w14:val="tx1"/>
            </w14:solidFill>
          </w14:textFill>
        </w:rPr>
        <w:t>施工组织设计、专项施工方案、工程总进度计划、工程月进度计划表等；承包人提交修正后的施工组织设计、专项施工方案等的技术标准不应低于投标承诺，且修改或优化方案报发包人批准；</w:t>
      </w:r>
    </w:p>
    <w:p w14:paraId="569388FE">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承包人提供的文件的期限为：</w:t>
      </w:r>
      <w:r>
        <w:rPr>
          <w:rFonts w:hint="eastAsia" w:ascii="宋体" w:hAnsi="宋体" w:eastAsia="宋体" w:cs="宋体"/>
          <w:color w:val="000000" w:themeColor="text1"/>
          <w:kern w:val="0"/>
          <w:sz w:val="24"/>
          <w:szCs w:val="24"/>
          <w:highlight w:val="none"/>
          <w:u w:val="single"/>
          <w14:textFill>
            <w14:solidFill>
              <w14:schemeClr w14:val="tx1"/>
            </w14:solidFill>
          </w14:textFill>
        </w:rPr>
        <w:t>施工组织设计、总进度计划在接到开工通知（或确定开工日期）后7天内，专项施工方案在相应部位施工前7天；发包人对承包人的施工组织设计（或方案）和进度计划提出质疑和合理修正时，承包人应在7天内修正完成并重新提交；每月20日前向发包方提交下一月进度计划和施工方案；</w:t>
      </w:r>
    </w:p>
    <w:p w14:paraId="7FA19FC7">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承包人提供的文件的数量为：</w:t>
      </w:r>
      <w:r>
        <w:rPr>
          <w:rFonts w:hint="eastAsia" w:ascii="宋体" w:hAnsi="宋体" w:eastAsia="宋体" w:cs="宋体"/>
          <w:color w:val="000000" w:themeColor="text1"/>
          <w:kern w:val="0"/>
          <w:sz w:val="24"/>
          <w:szCs w:val="24"/>
          <w:highlight w:val="none"/>
          <w:u w:val="single"/>
          <w14:textFill>
            <w14:solidFill>
              <w14:schemeClr w14:val="tx1"/>
            </w14:solidFill>
          </w14:textFill>
        </w:rPr>
        <w:t>纸质资料4套及与其一致的电子版资料；</w:t>
      </w:r>
    </w:p>
    <w:p w14:paraId="6206C855">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承包人提供的文件的形式为：</w:t>
      </w:r>
      <w:r>
        <w:rPr>
          <w:rFonts w:hint="eastAsia" w:ascii="宋体" w:hAnsi="宋体" w:eastAsia="宋体" w:cs="宋体"/>
          <w:color w:val="000000" w:themeColor="text1"/>
          <w:kern w:val="0"/>
          <w:sz w:val="24"/>
          <w:szCs w:val="24"/>
          <w:highlight w:val="none"/>
          <w:u w:val="single"/>
          <w14:textFill>
            <w14:solidFill>
              <w14:schemeClr w14:val="tx1"/>
            </w14:solidFill>
          </w14:textFill>
        </w:rPr>
        <w:t>纸质及电子版本</w:t>
      </w:r>
      <w:r>
        <w:rPr>
          <w:rFonts w:hint="eastAsia" w:ascii="宋体" w:hAnsi="宋体" w:eastAsia="宋体" w:cs="宋体"/>
          <w:color w:val="000000" w:themeColor="text1"/>
          <w:sz w:val="24"/>
          <w:szCs w:val="24"/>
          <w:highlight w:val="none"/>
          <w14:textFill>
            <w14:solidFill>
              <w14:schemeClr w14:val="tx1"/>
            </w14:solidFill>
          </w14:textFill>
        </w:rPr>
        <w:t>；</w:t>
      </w:r>
    </w:p>
    <w:p w14:paraId="5BB8BCF1">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发包人审批承包人文件的期限：</w:t>
      </w:r>
      <w:r>
        <w:rPr>
          <w:rFonts w:hint="eastAsia" w:ascii="宋体" w:hAnsi="宋体" w:eastAsia="宋体" w:cs="宋体"/>
          <w:color w:val="000000" w:themeColor="text1"/>
          <w:kern w:val="0"/>
          <w:sz w:val="24"/>
          <w:szCs w:val="24"/>
          <w:highlight w:val="none"/>
          <w:u w:val="single"/>
          <w14:textFill>
            <w14:solidFill>
              <w14:schemeClr w14:val="tx1"/>
            </w14:solidFill>
          </w14:textFill>
        </w:rPr>
        <w:t>收到相应文件后7天内。</w:t>
      </w:r>
    </w:p>
    <w:p w14:paraId="25821A47">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1.6.5 现场图纸准备</w:t>
      </w:r>
    </w:p>
    <w:p w14:paraId="2F678A65">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关于现场图纸准备的约定：</w:t>
      </w:r>
      <w:r>
        <w:rPr>
          <w:rFonts w:hint="eastAsia" w:ascii="宋体" w:hAnsi="宋体" w:eastAsia="宋体" w:cs="宋体"/>
          <w:color w:val="000000" w:themeColor="text1"/>
          <w:kern w:val="0"/>
          <w:sz w:val="24"/>
          <w:szCs w:val="24"/>
          <w:highlight w:val="none"/>
          <w:u w:val="single"/>
          <w14:textFill>
            <w14:solidFill>
              <w14:schemeClr w14:val="tx1"/>
            </w14:solidFill>
          </w14:textFill>
        </w:rPr>
        <w:t>现场保管一套完整施工图，供发包人及有关人员进行工程检查等活动时使用。</w:t>
      </w:r>
    </w:p>
    <w:p w14:paraId="62B0D922">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 联络</w:t>
      </w:r>
    </w:p>
    <w:p w14:paraId="2024D14B">
      <w:pPr>
        <w:spacing w:line="12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1.7.1发包人和承包人应当在</w:t>
      </w:r>
      <w:r>
        <w:rPr>
          <w:rFonts w:hint="eastAsia" w:ascii="宋体" w:hAnsi="宋体" w:eastAsia="宋体" w:cs="宋体"/>
          <w:color w:val="000000" w:themeColor="text1"/>
          <w:kern w:val="0"/>
          <w:sz w:val="24"/>
          <w:szCs w:val="24"/>
          <w:highlight w:val="none"/>
          <w:u w:val="single"/>
          <w14:textFill>
            <w14:solidFill>
              <w14:schemeClr w14:val="tx1"/>
            </w14:solidFill>
          </w14:textFill>
        </w:rPr>
        <w:t>7</w:t>
      </w:r>
      <w:r>
        <w:rPr>
          <w:rFonts w:hint="eastAsia" w:ascii="宋体" w:hAnsi="宋体" w:eastAsia="宋体" w:cs="宋体"/>
          <w:color w:val="000000" w:themeColor="text1"/>
          <w:kern w:val="0"/>
          <w:sz w:val="24"/>
          <w:szCs w:val="24"/>
          <w:highlight w:val="none"/>
          <w14:textFill>
            <w14:solidFill>
              <w14:schemeClr w14:val="tx1"/>
            </w14:solidFill>
          </w14:textFill>
        </w:rPr>
        <w:t>天内将与合同有关的通知、批准、证明、证书、指示、指令、要求、请求、同意、意见、确定和决定等书面函件送达对方当事人。</w:t>
      </w:r>
    </w:p>
    <w:p w14:paraId="2C6F0B8D">
      <w:pPr>
        <w:spacing w:line="12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1.7.2 发包人接收文件的地点：</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p>
    <w:p w14:paraId="7F6C9C16">
      <w:pPr>
        <w:spacing w:line="12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发包人指定的接收人为：</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p>
    <w:p w14:paraId="1BA01AC7">
      <w:pPr>
        <w:spacing w:line="12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承包人接收文件的地点：</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p>
    <w:p w14:paraId="75279BA2">
      <w:pPr>
        <w:spacing w:line="12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承包人指定的接收人为：</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p>
    <w:p w14:paraId="2664FC27">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1.10 交通运输</w:t>
      </w:r>
    </w:p>
    <w:p w14:paraId="71C62779">
      <w:pPr>
        <w:spacing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1.10.1 出入现场的权利</w:t>
      </w:r>
    </w:p>
    <w:p w14:paraId="1A9ACE14">
      <w:pPr>
        <w:spacing w:line="120" w:lineRule="auto"/>
        <w:ind w:left="596" w:leftChars="284"/>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关于出入现场的权利的约定：</w:t>
      </w:r>
      <w:r>
        <w:rPr>
          <w:rFonts w:hint="eastAsia" w:ascii="宋体" w:hAnsi="宋体" w:eastAsia="宋体" w:cs="宋体"/>
          <w:color w:val="000000" w:themeColor="text1"/>
          <w:kern w:val="0"/>
          <w:sz w:val="24"/>
          <w:szCs w:val="24"/>
          <w:highlight w:val="none"/>
          <w:u w:val="single"/>
          <w14:textFill>
            <w14:solidFill>
              <w14:schemeClr w14:val="tx1"/>
            </w14:solidFill>
          </w14:textFill>
        </w:rPr>
        <w:t>按通用合同条款。</w:t>
      </w:r>
    </w:p>
    <w:p w14:paraId="62C66864">
      <w:pPr>
        <w:spacing w:line="120" w:lineRule="auto"/>
        <w:ind w:firstLine="480" w:firstLineChars="200"/>
        <w:jc w:val="lef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1.10.3 场内交通</w:t>
      </w:r>
    </w:p>
    <w:p w14:paraId="0349C80E">
      <w:pPr>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关于场外交通和场内交通的边界的约定：</w:t>
      </w:r>
      <w:r>
        <w:rPr>
          <w:rFonts w:hint="eastAsia" w:ascii="宋体" w:hAnsi="宋体" w:eastAsia="宋体" w:cs="宋体"/>
          <w:color w:val="000000" w:themeColor="text1"/>
          <w:kern w:val="0"/>
          <w:sz w:val="24"/>
          <w:szCs w:val="24"/>
          <w:highlight w:val="none"/>
          <w:u w:val="single"/>
          <w14:textFill>
            <w14:solidFill>
              <w14:schemeClr w14:val="tx1"/>
            </w14:solidFill>
          </w14:textFill>
        </w:rPr>
        <w:t>施工现场确定。</w:t>
      </w:r>
    </w:p>
    <w:p w14:paraId="1E108072">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关于发包人向承包人免费提供满足工程施工需要的场内道路和交通设施的约定：</w:t>
      </w:r>
      <w:r>
        <w:rPr>
          <w:rFonts w:hint="eastAsia" w:ascii="宋体" w:hAnsi="宋体" w:eastAsia="宋体" w:cs="宋体"/>
          <w:color w:val="000000" w:themeColor="text1"/>
          <w:kern w:val="0"/>
          <w:sz w:val="24"/>
          <w:szCs w:val="24"/>
          <w:highlight w:val="none"/>
          <w:u w:val="single"/>
          <w14:textFill>
            <w14:solidFill>
              <w14:schemeClr w14:val="tx1"/>
            </w14:solidFill>
          </w14:textFill>
        </w:rPr>
        <w:t>由承包人解决，费用由承包人承担。</w:t>
      </w:r>
    </w:p>
    <w:p w14:paraId="6770CD54">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1.10.4超大件和超重件的运输</w:t>
      </w:r>
    </w:p>
    <w:p w14:paraId="566BEDE7">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运输超大件或超重件所需的道路和桥梁临时加固改造费用和其他有关费用由：</w:t>
      </w:r>
      <w:r>
        <w:rPr>
          <w:rFonts w:hint="eastAsia" w:ascii="宋体" w:hAnsi="宋体" w:eastAsia="宋体" w:cs="宋体"/>
          <w:color w:val="000000" w:themeColor="text1"/>
          <w:sz w:val="24"/>
          <w:szCs w:val="24"/>
          <w:highlight w:val="none"/>
          <w:u w:val="single"/>
          <w14:textFill>
            <w14:solidFill>
              <w14:schemeClr w14:val="tx1"/>
            </w14:solidFill>
          </w14:textFill>
        </w:rPr>
        <w:t>本工程进场道路的加固、改造由承包人负责解决，费用由承包人承担。</w:t>
      </w:r>
    </w:p>
    <w:p w14:paraId="566E7BE3">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 知识产权</w:t>
      </w:r>
    </w:p>
    <w:p w14:paraId="5ECC010A">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themeColor="text1"/>
          <w:sz w:val="24"/>
          <w:szCs w:val="24"/>
          <w:highlight w:val="none"/>
          <w:u w:val="single"/>
          <w14:textFill>
            <w14:solidFill>
              <w14:schemeClr w14:val="tx1"/>
            </w14:solidFill>
          </w14:textFill>
        </w:rPr>
        <w:t>发包人及相关权利人。</w:t>
      </w:r>
    </w:p>
    <w:p w14:paraId="7343B2B1">
      <w:pPr>
        <w:spacing w:line="120" w:lineRule="auto"/>
        <w:ind w:left="596" w:leftChars="28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关于发包人提供的上述文件的使用限制的要求：</w:t>
      </w:r>
      <w:r>
        <w:rPr>
          <w:rFonts w:hint="eastAsia" w:ascii="宋体" w:hAnsi="宋体" w:eastAsia="宋体" w:cs="宋体"/>
          <w:color w:val="000000" w:themeColor="text1"/>
          <w:kern w:val="0"/>
          <w:sz w:val="24"/>
          <w:szCs w:val="24"/>
          <w:highlight w:val="none"/>
          <w:u w:val="single"/>
          <w14:textFill>
            <w14:solidFill>
              <w14:schemeClr w14:val="tx1"/>
            </w14:solidFill>
          </w14:textFill>
        </w:rPr>
        <w:t>按通用合同条款。</w:t>
      </w:r>
    </w:p>
    <w:p w14:paraId="23C1D1EA">
      <w:pPr>
        <w:spacing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1.11.2 关于承包人为实施工程所编制文件的著作权的归属：</w:t>
      </w:r>
      <w:r>
        <w:rPr>
          <w:rFonts w:hint="eastAsia" w:ascii="宋体" w:hAnsi="宋体" w:eastAsia="宋体" w:cs="宋体"/>
          <w:color w:val="000000" w:themeColor="text1"/>
          <w:kern w:val="0"/>
          <w:sz w:val="24"/>
          <w:szCs w:val="24"/>
          <w:highlight w:val="none"/>
          <w:u w:val="single"/>
          <w14:textFill>
            <w14:solidFill>
              <w14:schemeClr w14:val="tx1"/>
            </w14:solidFill>
          </w14:textFill>
        </w:rPr>
        <w:t>发包人。</w:t>
      </w:r>
    </w:p>
    <w:p w14:paraId="125AA4FB">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关于承包人提供的上述文件的使用限制的要求：</w:t>
      </w:r>
      <w:r>
        <w:rPr>
          <w:rFonts w:hint="eastAsia" w:ascii="宋体" w:hAnsi="宋体" w:eastAsia="宋体" w:cs="宋体"/>
          <w:color w:val="000000" w:themeColor="text1"/>
          <w:kern w:val="0"/>
          <w:sz w:val="24"/>
          <w:szCs w:val="24"/>
          <w:highlight w:val="none"/>
          <w:u w:val="single"/>
          <w14:textFill>
            <w14:solidFill>
              <w14:schemeClr w14:val="tx1"/>
            </w14:solidFill>
          </w14:textFill>
        </w:rPr>
        <w:t>按通用合同条款。</w:t>
      </w:r>
    </w:p>
    <w:p w14:paraId="3C6E419F">
      <w:pPr>
        <w:spacing w:line="120" w:lineRule="auto"/>
        <w:ind w:firstLine="480" w:firstLineChars="200"/>
        <w:outlineLvl w:val="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1.11.4 承包人在施工过程中所采用的专利、专有技术、技术秘密的使用费的承担方式：</w:t>
      </w:r>
      <w:r>
        <w:rPr>
          <w:rFonts w:hint="eastAsia" w:ascii="宋体" w:hAnsi="宋体" w:eastAsia="宋体" w:cs="宋体"/>
          <w:color w:val="000000" w:themeColor="text1"/>
          <w:kern w:val="0"/>
          <w:sz w:val="24"/>
          <w:szCs w:val="24"/>
          <w:highlight w:val="none"/>
          <w:u w:val="single"/>
          <w14:textFill>
            <w14:solidFill>
              <w14:schemeClr w14:val="tx1"/>
            </w14:solidFill>
          </w14:textFill>
        </w:rPr>
        <w:t>包含在签约合同价内。</w:t>
      </w:r>
    </w:p>
    <w:p w14:paraId="46175487">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1.13工程量清单错误的修正</w:t>
      </w:r>
    </w:p>
    <w:p w14:paraId="06831F70">
      <w:pPr>
        <w:spacing w:line="120" w:lineRule="auto"/>
        <w:ind w:left="561" w:leftChars="267"/>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出现工程量清单错误时，是否调整合同价格：</w:t>
      </w:r>
      <w:r>
        <w:rPr>
          <w:rFonts w:hint="eastAsia" w:ascii="宋体" w:hAnsi="宋体" w:eastAsia="宋体" w:cs="宋体"/>
          <w:color w:val="000000" w:themeColor="text1"/>
          <w:kern w:val="0"/>
          <w:sz w:val="24"/>
          <w:szCs w:val="24"/>
          <w:highlight w:val="none"/>
          <w:u w:val="single"/>
          <w14:textFill>
            <w14:solidFill>
              <w14:schemeClr w14:val="tx1"/>
            </w14:solidFill>
          </w14:textFill>
        </w:rPr>
        <w:t>按以下方式调整：</w:t>
      </w:r>
    </w:p>
    <w:p w14:paraId="2C167554">
      <w:pPr>
        <w:spacing w:line="120" w:lineRule="auto"/>
        <w:ind w:firstLine="480" w:firstLineChars="200"/>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（1）工程量清单存在缺项、漏项的，予以调整；</w:t>
      </w:r>
    </w:p>
    <w:p w14:paraId="5C7BB4C1">
      <w:pPr>
        <w:spacing w:line="120" w:lineRule="auto"/>
        <w:ind w:firstLine="480" w:firstLineChars="200"/>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（2）工程量清单中组价内容与项目特征不一致的，不予以调整；</w:t>
      </w:r>
    </w:p>
    <w:p w14:paraId="38CAB821">
      <w:pPr>
        <w:spacing w:line="120" w:lineRule="auto"/>
        <w:ind w:firstLine="480" w:firstLineChars="200"/>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（3）工程量清单中项目特征与施工图纸不一致的,予以调整。</w:t>
      </w:r>
    </w:p>
    <w:p w14:paraId="0CF59205">
      <w:pPr>
        <w:spacing w:line="120" w:lineRule="auto"/>
        <w:ind w:firstLine="480" w:firstLineChars="200"/>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允许调整合同价格的工程量偏差范围：</w:t>
      </w:r>
      <w:r>
        <w:rPr>
          <w:rFonts w:hint="eastAsia" w:ascii="宋体" w:hAnsi="宋体" w:eastAsia="宋体" w:cs="宋体"/>
          <w:color w:val="000000" w:themeColor="text1"/>
          <w:kern w:val="0"/>
          <w:sz w:val="24"/>
          <w:szCs w:val="24"/>
          <w:highlight w:val="none"/>
          <w:u w:val="single"/>
          <w14:textFill>
            <w14:solidFill>
              <w14:schemeClr w14:val="tx1"/>
            </w14:solidFill>
          </w14:textFill>
        </w:rPr>
        <w:t>分部分项清单项中工程量增加或减少的，均不予以调整该分部分项清单的单价。</w:t>
      </w:r>
    </w:p>
    <w:p w14:paraId="6AA79191">
      <w:pPr>
        <w:pStyle w:val="4"/>
        <w:spacing w:before="120" w:after="120" w:line="120" w:lineRule="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2. 发包人</w:t>
      </w:r>
    </w:p>
    <w:p w14:paraId="3449B939">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 发包人代表</w:t>
      </w:r>
    </w:p>
    <w:p w14:paraId="3D224C3A">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发包人代表：</w:t>
      </w:r>
    </w:p>
    <w:p w14:paraId="7E8F185A">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    名：</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0033FBB2">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身份证号：</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55E2CD3F">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    务：</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19D34B52">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15C19A7A">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电子信箱：</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7DAD3851">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通信地址：</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300610A4">
      <w:pPr>
        <w:spacing w:line="120" w:lineRule="auto"/>
        <w:ind w:firstLine="480"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发包人对发包人代表的授权范围如下：</w:t>
      </w:r>
      <w:r>
        <w:rPr>
          <w:rFonts w:hint="eastAsia" w:ascii="宋体" w:hAnsi="宋体" w:eastAsia="宋体" w:cs="宋体"/>
          <w:color w:val="000000" w:themeColor="text1"/>
          <w:sz w:val="24"/>
          <w:szCs w:val="24"/>
          <w:highlight w:val="none"/>
          <w:u w:val="single"/>
          <w14:textFill>
            <w14:solidFill>
              <w14:schemeClr w14:val="tx1"/>
            </w14:solidFill>
          </w14:textFill>
        </w:rPr>
        <w:t>①有对工程建设的所有外部关系的协调权。②对分包施工单位选择的最终确认与否定权。③对工程图纸会审、协调会的组织、主持权。④对工程设计变更的确认权。⑤有权要求对不称职的施工人员更换的权利。⑥有组织主持竣工验收的权利。</w:t>
      </w:r>
    </w:p>
    <w:p w14:paraId="4CA59155">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 施工现场、施工条件和基础资料的提供</w:t>
      </w:r>
    </w:p>
    <w:p w14:paraId="5FBA8263">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2.4.1 提供施工现场</w:t>
      </w:r>
    </w:p>
    <w:p w14:paraId="2CA95A5D">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关于发包人移交施工现场的期限要求：</w:t>
      </w:r>
      <w:r>
        <w:rPr>
          <w:rFonts w:hint="eastAsia" w:ascii="宋体" w:hAnsi="宋体" w:eastAsia="宋体" w:cs="宋体"/>
          <w:color w:val="000000" w:themeColor="text1"/>
          <w:kern w:val="0"/>
          <w:sz w:val="24"/>
          <w:szCs w:val="24"/>
          <w:highlight w:val="none"/>
          <w:u w:val="single"/>
          <w14:textFill>
            <w14:solidFill>
              <w14:schemeClr w14:val="tx1"/>
            </w14:solidFill>
          </w14:textFill>
        </w:rPr>
        <w:t>开工日期14天前。</w:t>
      </w:r>
    </w:p>
    <w:p w14:paraId="19422D42">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2.4.2 提供施工条件</w:t>
      </w:r>
    </w:p>
    <w:p w14:paraId="28AD434D">
      <w:pPr>
        <w:spacing w:line="12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关于发包人应负责提供施工所需要的条件，包括：</w:t>
      </w:r>
      <w:r>
        <w:rPr>
          <w:rFonts w:hint="eastAsia" w:ascii="宋体" w:hAnsi="宋体" w:eastAsia="宋体" w:cs="宋体"/>
          <w:color w:val="000000" w:themeColor="text1"/>
          <w:kern w:val="0"/>
          <w:sz w:val="24"/>
          <w:szCs w:val="24"/>
          <w:highlight w:val="none"/>
          <w:u w:val="single"/>
          <w14:textFill>
            <w14:solidFill>
              <w14:schemeClr w14:val="tx1"/>
            </w14:solidFill>
          </w14:textFill>
        </w:rPr>
        <w:t>按通用合同条款。</w:t>
      </w:r>
    </w:p>
    <w:p w14:paraId="597F8AA2">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2.5 资金来源证明及支付担保</w:t>
      </w:r>
    </w:p>
    <w:p w14:paraId="33708A39">
      <w:pPr>
        <w:spacing w:line="3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发包人提供资金来源证明的期限要求：</w:t>
      </w:r>
      <w:r>
        <w:rPr>
          <w:rFonts w:hint="eastAsia" w:ascii="宋体" w:hAnsi="宋体" w:eastAsia="宋体" w:cs="宋体"/>
          <w:color w:val="000000" w:themeColor="text1"/>
          <w:sz w:val="24"/>
          <w:szCs w:val="24"/>
          <w:highlight w:val="none"/>
          <w:u w:val="single"/>
          <w14:textFill>
            <w14:solidFill>
              <w14:schemeClr w14:val="tx1"/>
            </w14:solidFill>
          </w14:textFill>
        </w:rPr>
        <w:t xml:space="preserve">已落实  </w:t>
      </w:r>
      <w:r>
        <w:rPr>
          <w:rFonts w:hint="eastAsia" w:ascii="宋体" w:hAnsi="宋体" w:eastAsia="宋体" w:cs="宋体"/>
          <w:color w:val="000000" w:themeColor="text1"/>
          <w:sz w:val="24"/>
          <w:szCs w:val="24"/>
          <w:highlight w:val="none"/>
          <w14:textFill>
            <w14:solidFill>
              <w14:schemeClr w14:val="tx1"/>
            </w14:solidFill>
          </w14:textFill>
        </w:rPr>
        <w:t>。</w:t>
      </w:r>
    </w:p>
    <w:p w14:paraId="5828CEC0">
      <w:pPr>
        <w:spacing w:line="3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发包人是否提供支付担保：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不提供   </w:t>
      </w:r>
      <w:r>
        <w:rPr>
          <w:rFonts w:hint="eastAsia" w:ascii="宋体" w:hAnsi="宋体" w:eastAsia="宋体" w:cs="宋体"/>
          <w:color w:val="000000" w:themeColor="text1"/>
          <w:sz w:val="24"/>
          <w:szCs w:val="24"/>
          <w:highlight w:val="none"/>
          <w14:textFill>
            <w14:solidFill>
              <w14:schemeClr w14:val="tx1"/>
            </w14:solidFill>
          </w14:textFill>
        </w:rPr>
        <w:t>。</w:t>
      </w:r>
    </w:p>
    <w:p w14:paraId="4FD7416C">
      <w:pPr>
        <w:pStyle w:val="4"/>
        <w:spacing w:before="120" w:after="120" w:line="120" w:lineRule="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3. 承包人</w:t>
      </w:r>
    </w:p>
    <w:p w14:paraId="7A9FE420">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 承包人的一般义务</w:t>
      </w:r>
    </w:p>
    <w:p w14:paraId="2AB16F27">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承包人提交的竣工资料的内容：</w:t>
      </w:r>
      <w:r>
        <w:rPr>
          <w:rFonts w:hint="eastAsia" w:ascii="宋体" w:hAnsi="宋体" w:eastAsia="宋体" w:cs="宋体"/>
          <w:color w:val="000000" w:themeColor="text1"/>
          <w:kern w:val="0"/>
          <w:sz w:val="24"/>
          <w:szCs w:val="24"/>
          <w:highlight w:val="none"/>
          <w:u w:val="single"/>
          <w14:textFill>
            <w14:solidFill>
              <w14:schemeClr w14:val="tx1"/>
            </w14:solidFill>
          </w14:textFill>
        </w:rPr>
        <w:t>向发包人提交按规范规定应由承包人编制部分的竣工资料并符合建设工程资料存档要求。</w:t>
      </w:r>
    </w:p>
    <w:p w14:paraId="0388E64E">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承包人需要提交的竣工资料套数：</w:t>
      </w:r>
      <w:r>
        <w:rPr>
          <w:rFonts w:hint="eastAsia" w:ascii="宋体" w:hAnsi="宋体" w:eastAsia="宋体" w:cs="宋体"/>
          <w:color w:val="000000" w:themeColor="text1"/>
          <w:kern w:val="0"/>
          <w:sz w:val="24"/>
          <w:szCs w:val="24"/>
          <w:highlight w:val="none"/>
          <w:u w:val="single"/>
          <w14:textFill>
            <w14:solidFill>
              <w14:schemeClr w14:val="tx1"/>
            </w14:solidFill>
          </w14:textFill>
        </w:rPr>
        <w:t>纸质文件4套，电子文件1套。</w:t>
      </w:r>
    </w:p>
    <w:p w14:paraId="45D91BFF">
      <w:pPr>
        <w:spacing w:line="120" w:lineRule="auto"/>
        <w:ind w:left="638" w:leftChars="304"/>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承包人提交的竣工资料的费用承担：</w:t>
      </w:r>
      <w:r>
        <w:rPr>
          <w:rFonts w:hint="eastAsia" w:ascii="宋体" w:hAnsi="宋体" w:eastAsia="宋体" w:cs="宋体"/>
          <w:color w:val="000000" w:themeColor="text1"/>
          <w:kern w:val="0"/>
          <w:sz w:val="24"/>
          <w:szCs w:val="24"/>
          <w:highlight w:val="none"/>
          <w:u w:val="single"/>
          <w14:textFill>
            <w14:solidFill>
              <w14:schemeClr w14:val="tx1"/>
            </w14:solidFill>
          </w14:textFill>
        </w:rPr>
        <w:t>由承包人承担。</w:t>
      </w:r>
    </w:p>
    <w:p w14:paraId="679F0F5D">
      <w:pPr>
        <w:spacing w:line="120" w:lineRule="auto"/>
        <w:ind w:left="638" w:leftChars="304"/>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承包人提交的竣工资料移交时间：</w:t>
      </w:r>
      <w:r>
        <w:rPr>
          <w:rFonts w:hint="eastAsia" w:ascii="宋体" w:hAnsi="宋体" w:eastAsia="宋体" w:cs="宋体"/>
          <w:color w:val="000000" w:themeColor="text1"/>
          <w:kern w:val="0"/>
          <w:sz w:val="24"/>
          <w:szCs w:val="24"/>
          <w:highlight w:val="none"/>
          <w:u w:val="single"/>
          <w14:textFill>
            <w14:solidFill>
              <w14:schemeClr w14:val="tx1"/>
            </w14:solidFill>
          </w14:textFill>
        </w:rPr>
        <w:t>工程竣工验收合格后7天内。</w:t>
      </w:r>
    </w:p>
    <w:p w14:paraId="15058D36">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承包人提交的竣工资料形式要求：</w:t>
      </w:r>
      <w:r>
        <w:rPr>
          <w:rFonts w:hint="eastAsia" w:ascii="宋体" w:hAnsi="宋体" w:eastAsia="宋体" w:cs="宋体"/>
          <w:color w:val="000000" w:themeColor="text1"/>
          <w:kern w:val="0"/>
          <w:sz w:val="24"/>
          <w:szCs w:val="24"/>
          <w:highlight w:val="none"/>
          <w:u w:val="single"/>
          <w14:textFill>
            <w14:solidFill>
              <w14:schemeClr w14:val="tx1"/>
            </w14:solidFill>
          </w14:textFill>
        </w:rPr>
        <w:t>纸质文件及电子文件。</w:t>
      </w:r>
    </w:p>
    <w:p w14:paraId="07849EDD">
      <w:pPr>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（10）承包人应履行的其他义务：</w:t>
      </w:r>
    </w:p>
    <w:p w14:paraId="18FE3C85">
      <w:pPr>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a.向发包人提供施工现场办公室</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kern w:val="0"/>
          <w:sz w:val="24"/>
          <w:szCs w:val="24"/>
          <w:highlight w:val="none"/>
          <w:u w:val="single"/>
          <w14:textFill>
            <w14:solidFill>
              <w14:schemeClr w14:val="tx1"/>
            </w14:solidFill>
          </w14:textFill>
        </w:rPr>
        <w:t>间免费使用。</w:t>
      </w:r>
    </w:p>
    <w:p w14:paraId="46325F50">
      <w:pPr>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b.在施工中必须严格按照规范操作，并针对邻近建筑物实际情况，采取相应防护措施，对不按规范要求施工或未采取防护措施的，造成的损失由承包人承担。</w:t>
      </w:r>
    </w:p>
    <w:p w14:paraId="257FE581">
      <w:pPr>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c.本项目施工安全由承包人负总责。</w:t>
      </w:r>
    </w:p>
    <w:p w14:paraId="7FFD90B7">
      <w:pPr>
        <w:spacing w:line="120" w:lineRule="auto"/>
        <w:ind w:firstLine="480" w:firstLineChars="200"/>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d.按当地有关部门要求,由承包人办理的有关施工场地交通、环卫和施工噪音管理等手续。</w:t>
      </w:r>
    </w:p>
    <w:p w14:paraId="07C7E3E9">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（11）承包人诚实信用的承诺：承包人向发包人承诺按照本合同约定及现场甲方的指</w:t>
      </w:r>
      <w:r>
        <w:rPr>
          <w:rFonts w:hint="eastAsia" w:ascii="宋体" w:hAnsi="宋体" w:eastAsia="宋体" w:cs="宋体"/>
          <w:color w:val="000000" w:themeColor="text1"/>
          <w:sz w:val="24"/>
          <w:szCs w:val="24"/>
          <w:highlight w:val="none"/>
          <w:lang w:eastAsia="zh-CN"/>
          <w14:textFill>
            <w14:solidFill>
              <w14:schemeClr w14:val="tx1"/>
            </w14:solidFill>
          </w14:textFill>
        </w:rPr>
        <w:t>令</w:t>
      </w:r>
      <w:r>
        <w:rPr>
          <w:rFonts w:hint="eastAsia" w:ascii="宋体" w:hAnsi="宋体" w:eastAsia="宋体" w:cs="宋体"/>
          <w:color w:val="000000" w:themeColor="text1"/>
          <w:sz w:val="24"/>
          <w:szCs w:val="24"/>
          <w:highlight w:val="none"/>
          <w14:textFill>
            <w14:solidFill>
              <w14:schemeClr w14:val="tx1"/>
            </w14:solidFill>
          </w14:textFill>
        </w:rPr>
        <w:t>进行施工。竣工后，保修期内承担工程质量保修责任，并履行本合同约定的全部义务 。</w:t>
      </w:r>
    </w:p>
    <w:p w14:paraId="71D22D36">
      <w:pPr>
        <w:numPr>
          <w:ilvl w:val="0"/>
          <w:numId w:val="7"/>
        </w:num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承包人使用新技术、工法、工艺的承诺：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65EE42E7">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 项目经理</w:t>
      </w:r>
    </w:p>
    <w:p w14:paraId="4D463C85">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3.2.1 </w:t>
      </w:r>
      <w:r>
        <w:rPr>
          <w:rFonts w:hint="eastAsia" w:ascii="宋体" w:hAnsi="宋体" w:eastAsia="宋体" w:cs="宋体"/>
          <w:color w:val="000000" w:themeColor="text1"/>
          <w:sz w:val="24"/>
          <w:szCs w:val="24"/>
          <w:highlight w:val="none"/>
          <w14:textFill>
            <w14:solidFill>
              <w14:schemeClr w14:val="tx1"/>
            </w14:solidFill>
          </w14:textFill>
        </w:rPr>
        <w:t>项目经理：</w:t>
      </w:r>
    </w:p>
    <w:p w14:paraId="609228D6">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    名：</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0E4C9522">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身份证号：</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6507004F">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建造师执业资格等级：</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03E2F3F3">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建造师注册证书号：</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0AF7AF08">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建造师执业印章号：</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34195BB2">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安全生产考核合格证书号：</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4E162247">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70F38188">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电子信箱：</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6EC37DE7">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通信地址：</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298FB37A">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承包人对项目经理的授权范围如下：</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按通用合同条款</w:t>
      </w:r>
      <w:r>
        <w:rPr>
          <w:rFonts w:hint="eastAsia" w:ascii="宋体" w:hAnsi="宋体" w:eastAsia="宋体" w:cs="宋体"/>
          <w:b/>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bCs/>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68FF4D96">
      <w:pPr>
        <w:spacing w:line="120" w:lineRule="auto"/>
        <w:ind w:firstLine="480" w:firstLineChars="200"/>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承包人未提交劳动合同，以及没有为项目经理缴纳社会保险证明的违约责任：</w:t>
      </w:r>
      <w:r>
        <w:rPr>
          <w:rFonts w:hint="eastAsia" w:ascii="宋体" w:hAnsi="宋体" w:eastAsia="宋体" w:cs="宋体"/>
          <w:color w:val="000000" w:themeColor="text1"/>
          <w:kern w:val="0"/>
          <w:sz w:val="24"/>
          <w:szCs w:val="24"/>
          <w:highlight w:val="none"/>
          <w:u w:val="single"/>
          <w14:textFill>
            <w14:solidFill>
              <w14:schemeClr w14:val="tx1"/>
            </w14:solidFill>
          </w14:textFill>
        </w:rPr>
        <w:t>发包人有权要求更换项目经理，由此增加的费用和延误的工期由承包人承担，并承担违约责任。</w:t>
      </w:r>
    </w:p>
    <w:p w14:paraId="2AE8E6CA">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3.2.3 承包人擅自更换项目经理的违约责任：</w:t>
      </w:r>
      <w:r>
        <w:rPr>
          <w:rFonts w:hint="eastAsia" w:ascii="宋体" w:hAnsi="宋体" w:eastAsia="宋体" w:cs="宋体"/>
          <w:color w:val="000000" w:themeColor="text1"/>
          <w:kern w:val="0"/>
          <w:sz w:val="24"/>
          <w:szCs w:val="24"/>
          <w:highlight w:val="none"/>
          <w:u w:val="single"/>
          <w14:textFill>
            <w14:solidFill>
              <w14:schemeClr w14:val="tx1"/>
            </w14:solidFill>
          </w14:textFill>
        </w:rPr>
        <w:t>项目经理因发生重大安全事故、生病住院、终止劳动合同关系（须提供相关部门或单位证明材料）、被责令停止执业、羁押或判刑情形，确已无法继续担任项目经理，承包人向发包人提出申请，发包人应同意更换，</w:t>
      </w:r>
      <w:r>
        <w:rPr>
          <w:rFonts w:hint="eastAsia" w:ascii="宋体" w:hAnsi="宋体" w:eastAsia="宋体" w:cs="宋体"/>
          <w:color w:val="000000" w:themeColor="text1"/>
          <w:sz w:val="24"/>
          <w:szCs w:val="24"/>
          <w:highlight w:val="none"/>
          <w:u w:val="single"/>
          <w14:textFill>
            <w14:solidFill>
              <w14:schemeClr w14:val="tx1"/>
            </w14:solidFill>
          </w14:textFill>
        </w:rPr>
        <w:t>更换到位的项目经理资格不低于原项目经理；如承包人擅自更换，所有履约担保金不予退还，归发包人所有，同时赔偿发包人由此造成的损失</w:t>
      </w:r>
      <w:r>
        <w:rPr>
          <w:rFonts w:hint="eastAsia" w:ascii="宋体" w:hAnsi="宋体" w:eastAsia="宋体" w:cs="宋体"/>
          <w:color w:val="000000" w:themeColor="text1"/>
          <w:kern w:val="0"/>
          <w:sz w:val="24"/>
          <w:szCs w:val="24"/>
          <w:highlight w:val="none"/>
          <w:u w:val="single"/>
          <w14:textFill>
            <w14:solidFill>
              <w14:schemeClr w14:val="tx1"/>
            </w14:solidFill>
          </w14:textFill>
        </w:rPr>
        <w:t>。</w:t>
      </w:r>
    </w:p>
    <w:p w14:paraId="2F0FDA11">
      <w:pPr>
        <w:spacing w:line="120" w:lineRule="auto"/>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3.2.4 承包人无正当理由拒绝更换项目经理的违约责任：</w:t>
      </w:r>
      <w:r>
        <w:rPr>
          <w:rFonts w:hint="eastAsia" w:ascii="宋体" w:hAnsi="宋体" w:eastAsia="宋体" w:cs="宋体"/>
          <w:color w:val="000000" w:themeColor="text1"/>
          <w:sz w:val="24"/>
          <w:szCs w:val="24"/>
          <w:highlight w:val="none"/>
          <w:u w:val="single"/>
          <w14:textFill>
            <w14:solidFill>
              <w14:schemeClr w14:val="tx1"/>
            </w14:solidFill>
          </w14:textFill>
        </w:rPr>
        <w:t>发包人可通知承包人解除合同，所有履约担保金归发包人，同时赔偿发包人损失。</w:t>
      </w:r>
    </w:p>
    <w:p w14:paraId="253AB399">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 承包人人员</w:t>
      </w:r>
    </w:p>
    <w:p w14:paraId="5DE706E7">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3.3.1 承包人提交项目管理机构及施工现场管理人员安排报告的期限：</w:t>
      </w:r>
      <w:r>
        <w:rPr>
          <w:rFonts w:hint="eastAsia" w:ascii="宋体" w:hAnsi="宋体" w:eastAsia="宋体" w:cs="宋体"/>
          <w:color w:val="000000" w:themeColor="text1"/>
          <w:sz w:val="24"/>
          <w:szCs w:val="24"/>
          <w:highlight w:val="none"/>
          <w:u w:val="single"/>
          <w14:textFill>
            <w14:solidFill>
              <w14:schemeClr w14:val="tx1"/>
            </w14:solidFill>
          </w14:textFill>
        </w:rPr>
        <w:t>按通用合同条款，承包人主要施工管理人员见附件。</w:t>
      </w:r>
    </w:p>
    <w:p w14:paraId="7BC20194">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3.3.3 承包人无正当理由拒绝撤换主要施工管理人员的违约责任：</w:t>
      </w:r>
      <w:r>
        <w:rPr>
          <w:rFonts w:hint="eastAsia" w:ascii="宋体" w:hAnsi="宋体" w:eastAsia="宋体" w:cs="宋体"/>
          <w:color w:val="000000" w:themeColor="text1"/>
          <w:sz w:val="24"/>
          <w:szCs w:val="24"/>
          <w:highlight w:val="none"/>
          <w:u w:val="single"/>
          <w14:textFill>
            <w14:solidFill>
              <w14:schemeClr w14:val="tx1"/>
            </w14:solidFill>
          </w14:textFill>
        </w:rPr>
        <w:t>发包人可通知承包人解除合同，所有履约担保金归发包人，同时赔偿发包人损失。</w:t>
      </w:r>
    </w:p>
    <w:p w14:paraId="561B5518">
      <w:pPr>
        <w:spacing w:line="12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3.3.4 承包人主要施工管理人员离开施工现场的批准要求：</w:t>
      </w:r>
      <w:r>
        <w:rPr>
          <w:rFonts w:hint="eastAsia" w:ascii="宋体" w:hAnsi="宋体" w:eastAsia="宋体" w:cs="宋体"/>
          <w:color w:val="000000" w:themeColor="text1"/>
          <w:sz w:val="24"/>
          <w:szCs w:val="24"/>
          <w:highlight w:val="none"/>
          <w:u w:val="single"/>
          <w14:textFill>
            <w14:solidFill>
              <w14:schemeClr w14:val="tx1"/>
            </w14:solidFill>
          </w14:textFill>
        </w:rPr>
        <w:t>按通用合同条款执行；另遇有工程检查、验收或参观等活动时，无特殊原因不得请假</w:t>
      </w:r>
      <w:r>
        <w:rPr>
          <w:rFonts w:hint="eastAsia" w:ascii="宋体" w:hAnsi="宋体" w:eastAsia="宋体" w:cs="宋体"/>
          <w:color w:val="000000" w:themeColor="text1"/>
          <w:sz w:val="24"/>
          <w:szCs w:val="24"/>
          <w:highlight w:val="none"/>
          <w14:textFill>
            <w14:solidFill>
              <w14:schemeClr w14:val="tx1"/>
            </w14:solidFill>
          </w14:textFill>
        </w:rPr>
        <w:t>。</w:t>
      </w:r>
    </w:p>
    <w:p w14:paraId="015FA21E">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3.3.5承包人擅自更换主要施工管理人员的违约责任：</w:t>
      </w:r>
      <w:r>
        <w:rPr>
          <w:rFonts w:hint="eastAsia" w:ascii="宋体" w:hAnsi="宋体" w:eastAsia="宋体" w:cs="宋体"/>
          <w:color w:val="000000" w:themeColor="text1"/>
          <w:sz w:val="24"/>
          <w:szCs w:val="24"/>
          <w:highlight w:val="none"/>
          <w:u w:val="single"/>
          <w14:textFill>
            <w14:solidFill>
              <w14:schemeClr w14:val="tx1"/>
            </w14:solidFill>
          </w14:textFill>
        </w:rPr>
        <w:t>因发生重大安全事故、因生病住院、终止劳动合同关系（须提供相关部门或单位证明材料）、被责令停止执业、羁押或判刑情形，确已无法继续担任相应岗位工作，承包人向发包人提出申请，发包人应同意更换，对更换到位的技术负责人资格应不低于原技术负责人；如承包人擅自更换，按技术负责人每更换一人次扣除履约担保</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金额</w:t>
      </w:r>
      <w:r>
        <w:rPr>
          <w:rFonts w:hint="eastAsia" w:ascii="宋体" w:hAnsi="宋体" w:eastAsia="宋体" w:cs="宋体"/>
          <w:color w:val="000000" w:themeColor="text1"/>
          <w:sz w:val="24"/>
          <w:szCs w:val="24"/>
          <w:highlight w:val="none"/>
          <w:u w:val="single"/>
          <w14:textFill>
            <w14:solidFill>
              <w14:schemeClr w14:val="tx1"/>
            </w14:solidFill>
          </w14:textFill>
        </w:rPr>
        <w:t>的10%,其他关键岗位人员每更换一人次扣除履约担保金额的5%，在工程款支付时扣除。</w:t>
      </w:r>
    </w:p>
    <w:p w14:paraId="4C90C46C">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 分包</w:t>
      </w:r>
    </w:p>
    <w:p w14:paraId="4C3B9937">
      <w:pPr>
        <w:spacing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3.5.1 分包的一般约定</w:t>
      </w:r>
    </w:p>
    <w:p w14:paraId="6AF3B0A0">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禁止分包的工程包括：</w:t>
      </w:r>
      <w:r>
        <w:rPr>
          <w:rFonts w:hint="eastAsia" w:ascii="宋体" w:hAnsi="宋体" w:eastAsia="宋体" w:cs="宋体"/>
          <w:color w:val="000000" w:themeColor="text1"/>
          <w:sz w:val="24"/>
          <w:szCs w:val="24"/>
          <w:highlight w:val="none"/>
          <w:u w:val="single"/>
          <w14:textFill>
            <w14:solidFill>
              <w14:schemeClr w14:val="tx1"/>
            </w14:solidFill>
          </w14:textFill>
        </w:rPr>
        <w:t>工程主体结构、关键性工作。</w:t>
      </w:r>
    </w:p>
    <w:p w14:paraId="1BFF8AF9">
      <w:pPr>
        <w:spacing w:line="12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3.5.2分包的确定</w:t>
      </w:r>
    </w:p>
    <w:p w14:paraId="6F97C5AA">
      <w:pPr>
        <w:spacing w:line="12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允许分包的专业工程包括：</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 。</w:t>
      </w:r>
    </w:p>
    <w:p w14:paraId="20AA922A">
      <w:pPr>
        <w:spacing w:line="120" w:lineRule="auto"/>
        <w:ind w:firstLine="480" w:firstLineChars="200"/>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其他关于分包的约定：</w:t>
      </w:r>
      <w:r>
        <w:rPr>
          <w:rFonts w:hint="eastAsia" w:ascii="宋体" w:hAnsi="宋体" w:eastAsia="宋体" w:cs="宋体"/>
          <w:color w:val="000000" w:themeColor="text1"/>
          <w:kern w:val="0"/>
          <w:sz w:val="24"/>
          <w:szCs w:val="24"/>
          <w:highlight w:val="none"/>
          <w:u w:val="single"/>
          <w14:textFill>
            <w14:solidFill>
              <w14:schemeClr w14:val="tx1"/>
            </w14:solidFill>
          </w14:textFill>
        </w:rPr>
        <w:t>/ 。</w:t>
      </w:r>
    </w:p>
    <w:p w14:paraId="4F5BF10E">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 工程照管与成品、半成品保护</w:t>
      </w:r>
    </w:p>
    <w:p w14:paraId="107B93CC">
      <w:pPr>
        <w:spacing w:before="120" w:after="120" w:line="120" w:lineRule="auto"/>
        <w:ind w:firstLine="480" w:firstLineChars="200"/>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承包人负责照管工程及工程相关的材料、工程设备的起始时间：</w:t>
      </w:r>
      <w:r>
        <w:rPr>
          <w:rFonts w:hint="eastAsia" w:ascii="宋体" w:hAnsi="宋体" w:eastAsia="宋体" w:cs="宋体"/>
          <w:color w:val="000000" w:themeColor="text1"/>
          <w:kern w:val="0"/>
          <w:sz w:val="24"/>
          <w:szCs w:val="24"/>
          <w:highlight w:val="none"/>
          <w:u w:val="single"/>
          <w14:textFill>
            <w14:solidFill>
              <w14:schemeClr w14:val="tx1"/>
            </w14:solidFill>
          </w14:textFill>
        </w:rPr>
        <w:t>按通用合同条款执行。</w:t>
      </w:r>
    </w:p>
    <w:p w14:paraId="17210F47">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3.7 履约担保</w:t>
      </w:r>
    </w:p>
    <w:p w14:paraId="64D95BEA">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承包人是否提供履约担保：</w:t>
      </w:r>
      <w:r>
        <w:rPr>
          <w:rFonts w:hint="eastAsia" w:ascii="宋体" w:hAnsi="宋体" w:eastAsia="宋体" w:cs="宋体"/>
          <w:color w:val="000000" w:themeColor="text1"/>
          <w:sz w:val="24"/>
          <w:szCs w:val="24"/>
          <w:highlight w:val="none"/>
          <w:u w:val="single"/>
          <w14:textFill>
            <w14:solidFill>
              <w14:schemeClr w14:val="tx1"/>
            </w14:solidFill>
          </w14:textFill>
        </w:rPr>
        <w:t>是。</w:t>
      </w:r>
    </w:p>
    <w:p w14:paraId="64317D6D">
      <w:pPr>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承包人提供履约担保的形式、金额及期限的：</w:t>
      </w:r>
      <w:r>
        <w:rPr>
          <w:rFonts w:hint="eastAsia" w:ascii="宋体" w:hAnsi="宋体" w:eastAsia="宋体" w:cs="宋体"/>
          <w:color w:val="000000" w:themeColor="text1"/>
          <w:kern w:val="0"/>
          <w:sz w:val="24"/>
          <w:szCs w:val="24"/>
          <w:highlight w:val="none"/>
          <w:u w:val="single"/>
          <w14:textFill>
            <w14:solidFill>
              <w14:schemeClr w14:val="tx1"/>
            </w14:solidFill>
          </w14:textFill>
        </w:rPr>
        <w:t>形式：现金</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转账</w:t>
      </w:r>
      <w:r>
        <w:rPr>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u w:val="single"/>
          <w14:textFill>
            <w14:solidFill>
              <w14:schemeClr w14:val="tx1"/>
            </w14:solidFill>
          </w14:textFill>
        </w:rPr>
        <w:t>金额：按签约合同价的</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u w:val="single"/>
          <w14:textFill>
            <w14:solidFill>
              <w14:schemeClr w14:val="tx1"/>
            </w14:solidFill>
          </w14:textFill>
        </w:rPr>
        <w:t>%。期限：在竣工验收合格后不计息退还。</w:t>
      </w:r>
    </w:p>
    <w:p w14:paraId="51B45CE7">
      <w:pPr>
        <w:pStyle w:val="4"/>
        <w:spacing w:before="120" w:after="120" w:line="120" w:lineRule="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5. 工程质量</w:t>
      </w:r>
    </w:p>
    <w:p w14:paraId="4BB53872">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 质量要求</w:t>
      </w:r>
    </w:p>
    <w:p w14:paraId="2A20AD12">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5.1.1 特殊质量标准和要求：</w:t>
      </w:r>
      <w:r>
        <w:rPr>
          <w:rFonts w:hint="eastAsia" w:ascii="宋体" w:hAnsi="宋体" w:eastAsia="宋体" w:cs="宋体"/>
          <w:color w:val="000000" w:themeColor="text1"/>
          <w:kern w:val="0"/>
          <w:sz w:val="24"/>
          <w:szCs w:val="24"/>
          <w:highlight w:val="none"/>
          <w:u w:val="single"/>
          <w14:textFill>
            <w14:solidFill>
              <w14:schemeClr w14:val="tx1"/>
            </w14:solidFill>
          </w14:textFill>
        </w:rPr>
        <w:t>无。</w:t>
      </w:r>
    </w:p>
    <w:p w14:paraId="57617F24">
      <w:pPr>
        <w:spacing w:line="120" w:lineRule="auto"/>
        <w:ind w:left="141" w:leftChars="67" w:firstLine="360" w:firstLineChars="1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关于工程奖项的约定：</w:t>
      </w:r>
      <w:r>
        <w:rPr>
          <w:rFonts w:hint="eastAsia" w:ascii="宋体" w:hAnsi="宋体" w:eastAsia="宋体" w:cs="宋体"/>
          <w:color w:val="000000" w:themeColor="text1"/>
          <w:kern w:val="0"/>
          <w:sz w:val="24"/>
          <w:szCs w:val="24"/>
          <w:highlight w:val="none"/>
          <w:u w:val="single"/>
          <w14:textFill>
            <w14:solidFill>
              <w14:schemeClr w14:val="tx1"/>
            </w14:solidFill>
          </w14:textFill>
        </w:rPr>
        <w:t>无。</w:t>
      </w:r>
    </w:p>
    <w:p w14:paraId="232BC53A">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5.3 隐蔽工程检查</w:t>
      </w:r>
    </w:p>
    <w:p w14:paraId="3A4807FD">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5.3.2承包人提前通知</w:t>
      </w:r>
      <w:r>
        <w:rPr>
          <w:rFonts w:hint="eastAsia" w:ascii="宋体" w:hAnsi="宋体" w:eastAsia="宋体" w:cs="宋体"/>
          <w:color w:val="000000" w:themeColor="text1"/>
          <w:sz w:val="24"/>
          <w:szCs w:val="24"/>
          <w:highlight w:val="none"/>
          <w:lang w:val="en-US" w:eastAsia="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隐蔽工程检查的期限的约定：</w:t>
      </w:r>
      <w:r>
        <w:rPr>
          <w:rFonts w:hint="eastAsia" w:ascii="宋体" w:hAnsi="宋体" w:eastAsia="宋体" w:cs="宋体"/>
          <w:color w:val="000000" w:themeColor="text1"/>
          <w:sz w:val="24"/>
          <w:szCs w:val="24"/>
          <w:highlight w:val="none"/>
          <w:u w:val="single"/>
          <w14:textFill>
            <w14:solidFill>
              <w14:schemeClr w14:val="tx1"/>
            </w14:solidFill>
          </w14:textFill>
        </w:rPr>
        <w:t>按通用合同条款执行。</w:t>
      </w:r>
    </w:p>
    <w:p w14:paraId="6CF3134F">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不能按时进行检查时，应提前</w:t>
      </w:r>
      <w:r>
        <w:rPr>
          <w:rFonts w:hint="eastAsia" w:ascii="宋体" w:hAnsi="宋体" w:eastAsia="宋体" w:cs="宋体"/>
          <w:color w:val="000000" w:themeColor="text1"/>
          <w:sz w:val="24"/>
          <w:szCs w:val="24"/>
          <w:highlight w:val="none"/>
          <w:u w:val="single"/>
          <w14:textFill>
            <w14:solidFill>
              <w14:schemeClr w14:val="tx1"/>
            </w14:solidFill>
          </w14:textFill>
        </w:rPr>
        <w:t xml:space="preserve"> 24 </w:t>
      </w:r>
      <w:r>
        <w:rPr>
          <w:rFonts w:hint="eastAsia" w:ascii="宋体" w:hAnsi="宋体" w:eastAsia="宋体" w:cs="宋体"/>
          <w:color w:val="000000" w:themeColor="text1"/>
          <w:sz w:val="24"/>
          <w:szCs w:val="24"/>
          <w:highlight w:val="none"/>
          <w14:textFill>
            <w14:solidFill>
              <w14:schemeClr w14:val="tx1"/>
            </w14:solidFill>
          </w14:textFill>
        </w:rPr>
        <w:t>小时提交书面延期要求。</w:t>
      </w:r>
    </w:p>
    <w:p w14:paraId="19F237F1">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关于延期最长不得超过：</w:t>
      </w:r>
      <w:r>
        <w:rPr>
          <w:rFonts w:hint="eastAsia" w:ascii="宋体" w:hAnsi="宋体" w:eastAsia="宋体" w:cs="宋体"/>
          <w:color w:val="000000" w:themeColor="text1"/>
          <w:sz w:val="24"/>
          <w:szCs w:val="24"/>
          <w:highlight w:val="none"/>
          <w:u w:val="single"/>
          <w14:textFill>
            <w14:solidFill>
              <w14:schemeClr w14:val="tx1"/>
            </w14:solidFill>
          </w14:textFill>
        </w:rPr>
        <w:t xml:space="preserve">  24  </w:t>
      </w:r>
      <w:r>
        <w:rPr>
          <w:rFonts w:hint="eastAsia" w:ascii="宋体" w:hAnsi="宋体" w:eastAsia="宋体" w:cs="宋体"/>
          <w:color w:val="000000" w:themeColor="text1"/>
          <w:sz w:val="24"/>
          <w:szCs w:val="24"/>
          <w:highlight w:val="none"/>
          <w14:textFill>
            <w14:solidFill>
              <w14:schemeClr w14:val="tx1"/>
            </w14:solidFill>
          </w14:textFill>
        </w:rPr>
        <w:t>小时，由此导致工期延误的，工期予以顺延。</w:t>
      </w:r>
    </w:p>
    <w:p w14:paraId="6CEA1B0F">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隐蔽工程验收过程、验收部位除办理纸质验收记录，还应留置验收部位、验收过程、主要验收人员相片、影像等资料。</w:t>
      </w:r>
    </w:p>
    <w:p w14:paraId="38CACC8B">
      <w:pPr>
        <w:pStyle w:val="4"/>
        <w:spacing w:before="120" w:after="120" w:line="120" w:lineRule="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6. 安全文明施工与环境保护</w:t>
      </w:r>
    </w:p>
    <w:p w14:paraId="7014D742">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6.1安全文明施工</w:t>
      </w:r>
    </w:p>
    <w:p w14:paraId="0967B0C3">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6.1.1 项目安全生产的达标目标及相应事项的约定：</w:t>
      </w:r>
      <w:r>
        <w:rPr>
          <w:rFonts w:hint="eastAsia" w:ascii="宋体" w:hAnsi="宋体" w:eastAsia="宋体" w:cs="宋体"/>
          <w:color w:val="000000" w:themeColor="text1"/>
          <w:sz w:val="24"/>
          <w:szCs w:val="24"/>
          <w:highlight w:val="none"/>
          <w:u w:val="single"/>
          <w14:textFill>
            <w14:solidFill>
              <w14:schemeClr w14:val="tx1"/>
            </w14:solidFill>
          </w14:textFill>
        </w:rPr>
        <w:t>按《浙江省建筑施工安全标准化管理规定》（浙建建〔2012〕54号）及省、市建筑业、安全监督等相关主管部门发布的有关管理规定执行。</w:t>
      </w:r>
    </w:p>
    <w:p w14:paraId="4A306673">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6.1.4 关于治安保卫的特别约定：</w:t>
      </w:r>
      <w:r>
        <w:rPr>
          <w:rFonts w:hint="eastAsia" w:ascii="宋体" w:hAnsi="宋体" w:eastAsia="宋体" w:cs="宋体"/>
          <w:color w:val="000000" w:themeColor="text1"/>
          <w:sz w:val="24"/>
          <w:szCs w:val="24"/>
          <w:highlight w:val="none"/>
          <w:u w:val="single"/>
          <w14:textFill>
            <w14:solidFill>
              <w14:schemeClr w14:val="tx1"/>
            </w14:solidFill>
          </w14:textFill>
        </w:rPr>
        <w:t>按通用合同条款。</w:t>
      </w:r>
    </w:p>
    <w:p w14:paraId="1E5A2C4A">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关于编制施工场地治安管理计划的约定：</w:t>
      </w:r>
      <w:r>
        <w:rPr>
          <w:rFonts w:hint="eastAsia" w:ascii="宋体" w:hAnsi="宋体" w:eastAsia="宋体" w:cs="宋体"/>
          <w:color w:val="000000" w:themeColor="text1"/>
          <w:sz w:val="24"/>
          <w:szCs w:val="24"/>
          <w:highlight w:val="none"/>
          <w:u w:val="single"/>
          <w14:textFill>
            <w14:solidFill>
              <w14:schemeClr w14:val="tx1"/>
            </w14:solidFill>
          </w14:textFill>
        </w:rPr>
        <w:t>按通用合同条款。</w:t>
      </w:r>
    </w:p>
    <w:p w14:paraId="7B7897A3">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6.1.5 文明施工</w:t>
      </w:r>
    </w:p>
    <w:p w14:paraId="36421B46">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合同当事人对文明施工的要求：</w:t>
      </w:r>
      <w:r>
        <w:rPr>
          <w:rFonts w:hint="eastAsia" w:ascii="宋体" w:hAnsi="宋体" w:eastAsia="宋体" w:cs="宋体"/>
          <w:color w:val="000000" w:themeColor="text1"/>
          <w:sz w:val="24"/>
          <w:szCs w:val="24"/>
          <w:highlight w:val="none"/>
          <w:u w:val="single"/>
          <w14:textFill>
            <w14:solidFill>
              <w14:schemeClr w14:val="tx1"/>
            </w14:solidFill>
          </w14:textFill>
        </w:rPr>
        <w:t>按省、市有关文明施工管理规定执行。</w:t>
      </w:r>
    </w:p>
    <w:p w14:paraId="40BA01C1">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6.1.6 关于安全文明施工费支付比例和支付期限的约定：</w:t>
      </w:r>
      <w:r>
        <w:rPr>
          <w:rFonts w:hint="eastAsia" w:ascii="宋体" w:hAnsi="宋体" w:eastAsia="宋体" w:cs="宋体"/>
          <w:color w:val="000000" w:themeColor="text1"/>
          <w:sz w:val="24"/>
          <w:szCs w:val="24"/>
          <w:highlight w:val="none"/>
          <w:u w:val="single"/>
          <w14:textFill>
            <w14:solidFill>
              <w14:schemeClr w14:val="tx1"/>
            </w14:solidFill>
          </w14:textFill>
        </w:rPr>
        <w:t>安全文明施工费预付费包含在工程预付款内，与工程预付款一并支付，支付比例为安全文明施工费（不含创标化工地增加费）总额的100%，安全文明施工费的使用按通用合同条款执行</w:t>
      </w:r>
      <w:r>
        <w:rPr>
          <w:rFonts w:hint="eastAsia" w:ascii="宋体" w:hAnsi="宋体" w:eastAsia="宋体" w:cs="宋体"/>
          <w:color w:val="000000" w:themeColor="text1"/>
          <w:sz w:val="24"/>
          <w:szCs w:val="24"/>
          <w:highlight w:val="none"/>
          <w14:textFill>
            <w14:solidFill>
              <w14:schemeClr w14:val="tx1"/>
            </w14:solidFill>
          </w14:textFill>
        </w:rPr>
        <w:t>。</w:t>
      </w:r>
    </w:p>
    <w:p w14:paraId="01F63C40">
      <w:pPr>
        <w:spacing w:line="12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安全文明施工费包含在签约合同价内，承包人经发包人同意采取合同以外的安全措施所产生的费用，由发、承包人协商处理；未经发包人同意，发包人可不承担由此增加的费用。</w:t>
      </w:r>
    </w:p>
    <w:p w14:paraId="06E85259">
      <w:pPr>
        <w:pStyle w:val="4"/>
        <w:spacing w:before="120" w:after="120" w:line="120" w:lineRule="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7. 工期和进度</w:t>
      </w:r>
    </w:p>
    <w:p w14:paraId="5B54A26D">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7.1 施工组织设计</w:t>
      </w:r>
    </w:p>
    <w:p w14:paraId="16306003">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7.1.1 合</w:t>
      </w:r>
      <w:r>
        <w:rPr>
          <w:rFonts w:hint="eastAsia" w:ascii="宋体" w:hAnsi="宋体" w:eastAsia="宋体" w:cs="宋体"/>
          <w:color w:val="000000" w:themeColor="text1"/>
          <w:kern w:val="0"/>
          <w:sz w:val="24"/>
          <w:szCs w:val="24"/>
          <w:highlight w:val="none"/>
          <w14:textFill>
            <w14:solidFill>
              <w14:schemeClr w14:val="tx1"/>
            </w14:solidFill>
          </w14:textFill>
        </w:rPr>
        <w:t>同当事人约定的施工组织设计应包括的其他内容：</w:t>
      </w:r>
      <w:r>
        <w:rPr>
          <w:rFonts w:hint="eastAsia" w:ascii="宋体" w:hAnsi="宋体" w:eastAsia="宋体" w:cs="宋体"/>
          <w:color w:val="000000" w:themeColor="text1"/>
          <w:kern w:val="0"/>
          <w:sz w:val="24"/>
          <w:szCs w:val="24"/>
          <w:highlight w:val="none"/>
          <w:u w:val="single"/>
          <w14:textFill>
            <w14:solidFill>
              <w14:schemeClr w14:val="tx1"/>
            </w14:solidFill>
          </w14:textFill>
        </w:rPr>
        <w:t>对特殊工艺施工、危险性较大分部分项工程施工应按规定办理审批手续和按当地建设行政主管部门要求组织专家论证。</w:t>
      </w:r>
    </w:p>
    <w:p w14:paraId="527C074C">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7.1.2 </w:t>
      </w:r>
      <w:r>
        <w:rPr>
          <w:rFonts w:hint="eastAsia" w:ascii="宋体" w:hAnsi="宋体" w:eastAsia="宋体" w:cs="宋体"/>
          <w:color w:val="000000" w:themeColor="text1"/>
          <w:kern w:val="0"/>
          <w:sz w:val="24"/>
          <w:szCs w:val="24"/>
          <w:highlight w:val="none"/>
          <w14:textFill>
            <w14:solidFill>
              <w14:schemeClr w14:val="tx1"/>
            </w14:solidFill>
          </w14:textFill>
        </w:rPr>
        <w:t>施工组织设计的提交和修改</w:t>
      </w:r>
    </w:p>
    <w:p w14:paraId="359DAE15">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承包人提交详细施工组织设计的期限的约定：</w:t>
      </w:r>
      <w:r>
        <w:rPr>
          <w:rFonts w:hint="eastAsia" w:ascii="宋体" w:hAnsi="宋体" w:eastAsia="宋体" w:cs="宋体"/>
          <w:color w:val="000000" w:themeColor="text1"/>
          <w:kern w:val="0"/>
          <w:sz w:val="24"/>
          <w:szCs w:val="24"/>
          <w:highlight w:val="none"/>
          <w:u w:val="single"/>
          <w14:textFill>
            <w14:solidFill>
              <w14:schemeClr w14:val="tx1"/>
            </w14:solidFill>
          </w14:textFill>
        </w:rPr>
        <w:t>施工组织设计在合同签订后7天内，专项施工方案在相应部位施工前7天。发包人对承包人的施工组织设计（或方案）提出质疑和合理修正时，承包人</w:t>
      </w:r>
      <w:r>
        <w:rPr>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应在</w:t>
      </w:r>
      <w:r>
        <w:rPr>
          <w:rFonts w:hint="eastAsia" w:ascii="宋体" w:hAnsi="宋体" w:eastAsia="宋体" w:cs="宋体"/>
          <w:color w:val="000000" w:themeColor="text1"/>
          <w:kern w:val="0"/>
          <w:sz w:val="24"/>
          <w:szCs w:val="24"/>
          <w:highlight w:val="none"/>
          <w:u w:val="single"/>
          <w14:textFill>
            <w14:solidFill>
              <w14:schemeClr w14:val="tx1"/>
            </w14:solidFill>
          </w14:textFill>
        </w:rPr>
        <w:t>7天内完成修正并重新提交；</w:t>
      </w:r>
    </w:p>
    <w:p w14:paraId="7486DAB3">
      <w:pPr>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发包人在收到详细的施工组织设计后确认或提出修改意见的期限：</w:t>
      </w:r>
      <w:r>
        <w:rPr>
          <w:rFonts w:hint="eastAsia" w:ascii="宋体" w:hAnsi="宋体" w:eastAsia="宋体" w:cs="宋体"/>
          <w:color w:val="000000" w:themeColor="text1"/>
          <w:kern w:val="0"/>
          <w:sz w:val="24"/>
          <w:szCs w:val="24"/>
          <w:highlight w:val="none"/>
          <w:u w:val="single"/>
          <w14:textFill>
            <w14:solidFill>
              <w14:schemeClr w14:val="tx1"/>
            </w14:solidFill>
          </w14:textFill>
        </w:rPr>
        <w:t>收到相应文件后7天内。</w:t>
      </w:r>
    </w:p>
    <w:p w14:paraId="1D54CE33">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7.2 施工进度计划</w:t>
      </w:r>
    </w:p>
    <w:p w14:paraId="608920AD">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7.2.2 施工进度计划的修订</w:t>
      </w:r>
    </w:p>
    <w:p w14:paraId="13CC7335">
      <w:pPr>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发包人在收到修订的施工进度计划后确认或提出修改意见的期限：</w:t>
      </w:r>
      <w:r>
        <w:rPr>
          <w:rFonts w:hint="eastAsia" w:ascii="宋体" w:hAnsi="宋体" w:eastAsia="宋体" w:cs="宋体"/>
          <w:color w:val="000000" w:themeColor="text1"/>
          <w:kern w:val="0"/>
          <w:sz w:val="24"/>
          <w:szCs w:val="24"/>
          <w:highlight w:val="none"/>
          <w:u w:val="single"/>
          <w14:textFill>
            <w14:solidFill>
              <w14:schemeClr w14:val="tx1"/>
            </w14:solidFill>
          </w14:textFill>
        </w:rPr>
        <w:t>收到相应文件后7天内。</w:t>
      </w:r>
    </w:p>
    <w:p w14:paraId="2EFB62FD">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7.3 开工</w:t>
      </w:r>
    </w:p>
    <w:p w14:paraId="2713BE7C">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7.3.1 开工准备</w:t>
      </w:r>
    </w:p>
    <w:p w14:paraId="5DD46173">
      <w:pPr>
        <w:spacing w:line="120" w:lineRule="auto"/>
        <w:ind w:firstLine="645"/>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关于承包人提交</w:t>
      </w:r>
      <w:r>
        <w:rPr>
          <w:rFonts w:hint="eastAsia" w:ascii="宋体" w:hAnsi="宋体" w:eastAsia="宋体" w:cs="宋体"/>
          <w:color w:val="000000" w:themeColor="text1"/>
          <w:kern w:val="0"/>
          <w:sz w:val="24"/>
          <w:szCs w:val="24"/>
          <w:highlight w:val="none"/>
          <w14:textFill>
            <w14:solidFill>
              <w14:schemeClr w14:val="tx1"/>
            </w14:solidFill>
          </w14:textFill>
        </w:rPr>
        <w:t>工程开工报审表的期限：</w:t>
      </w:r>
      <w:r>
        <w:rPr>
          <w:rFonts w:hint="eastAsia" w:ascii="宋体" w:hAnsi="宋体" w:eastAsia="宋体" w:cs="宋体"/>
          <w:color w:val="000000" w:themeColor="text1"/>
          <w:kern w:val="0"/>
          <w:sz w:val="24"/>
          <w:szCs w:val="24"/>
          <w:highlight w:val="none"/>
          <w:u w:val="single"/>
          <w14:textFill>
            <w14:solidFill>
              <w14:schemeClr w14:val="tx1"/>
            </w14:solidFill>
          </w14:textFill>
        </w:rPr>
        <w:t>接到开工通知（或确定开工日期）后7天内。</w:t>
      </w:r>
    </w:p>
    <w:p w14:paraId="1AD930A2">
      <w:pPr>
        <w:spacing w:line="120" w:lineRule="auto"/>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关于发包人应完成的其他开工准备工作及期限：</w:t>
      </w:r>
      <w:r>
        <w:rPr>
          <w:rFonts w:hint="eastAsia" w:ascii="宋体" w:hAnsi="宋体" w:eastAsia="宋体" w:cs="宋体"/>
          <w:color w:val="000000" w:themeColor="text1"/>
          <w:kern w:val="0"/>
          <w:sz w:val="24"/>
          <w:szCs w:val="24"/>
          <w:highlight w:val="none"/>
          <w:u w:val="single"/>
          <w14:textFill>
            <w14:solidFill>
              <w14:schemeClr w14:val="tx1"/>
            </w14:solidFill>
          </w14:textFill>
        </w:rPr>
        <w:t>开工前14天。</w:t>
      </w:r>
    </w:p>
    <w:p w14:paraId="5B618E40">
      <w:pPr>
        <w:spacing w:line="120" w:lineRule="auto"/>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关于承包人应完成的其他开工准备工作及期限：</w:t>
      </w:r>
      <w:r>
        <w:rPr>
          <w:rFonts w:hint="eastAsia" w:ascii="宋体" w:hAnsi="宋体" w:eastAsia="宋体" w:cs="宋体"/>
          <w:color w:val="000000" w:themeColor="text1"/>
          <w:kern w:val="0"/>
          <w:sz w:val="24"/>
          <w:szCs w:val="24"/>
          <w:highlight w:val="none"/>
          <w:u w:val="single"/>
          <w14:textFill>
            <w14:solidFill>
              <w14:schemeClr w14:val="tx1"/>
            </w14:solidFill>
          </w14:textFill>
        </w:rPr>
        <w:t>开工前14天。</w:t>
      </w:r>
    </w:p>
    <w:p w14:paraId="16BB30A4">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7.3.2开工通知</w:t>
      </w:r>
    </w:p>
    <w:p w14:paraId="220C623D">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发包人在计划开工日期前7天向承包人发出开工通知，工期自开工通知中载明的开工日期起算。</w:t>
      </w:r>
    </w:p>
    <w:p w14:paraId="2050CB02">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因发包人原因造成未能在计划开工日期之日起</w:t>
      </w:r>
      <w:r>
        <w:rPr>
          <w:rFonts w:hint="eastAsia" w:ascii="宋体" w:hAnsi="宋体" w:eastAsia="宋体" w:cs="宋体"/>
          <w:color w:val="000000" w:themeColor="text1"/>
          <w:sz w:val="24"/>
          <w:szCs w:val="24"/>
          <w:highlight w:val="none"/>
          <w:u w:val="single"/>
          <w14:textFill>
            <w14:solidFill>
              <w14:schemeClr w14:val="tx1"/>
            </w14:solidFill>
          </w14:textFill>
        </w:rPr>
        <w:t>90天</w:t>
      </w:r>
      <w:r>
        <w:rPr>
          <w:rFonts w:hint="eastAsia" w:ascii="宋体" w:hAnsi="宋体" w:eastAsia="宋体" w:cs="宋体"/>
          <w:color w:val="000000" w:themeColor="text1"/>
          <w:sz w:val="24"/>
          <w:szCs w:val="24"/>
          <w:highlight w:val="none"/>
          <w14:textFill>
            <w14:solidFill>
              <w14:schemeClr w14:val="tx1"/>
            </w14:solidFill>
          </w14:textFill>
        </w:rPr>
        <w:t>内发出开工通知的，承包人有权提出价格调整要求，或者解除合同。发包人应当承担由此增加的费用或赔偿承包人的损失。</w:t>
      </w:r>
    </w:p>
    <w:p w14:paraId="4C550C32">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7.4 测量放线</w:t>
      </w:r>
    </w:p>
    <w:p w14:paraId="59A3A431">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7.4.1发包人向承包人提供测量基准点、基准线和水准点及其书面资料的期限：</w:t>
      </w:r>
      <w:r>
        <w:rPr>
          <w:rFonts w:hint="eastAsia" w:ascii="宋体" w:hAnsi="宋体" w:eastAsia="宋体" w:cs="宋体"/>
          <w:color w:val="000000" w:themeColor="text1"/>
          <w:sz w:val="24"/>
          <w:szCs w:val="24"/>
          <w:highlight w:val="none"/>
          <w:u w:val="single"/>
          <w14:textFill>
            <w14:solidFill>
              <w14:schemeClr w14:val="tx1"/>
            </w14:solidFill>
          </w14:textFill>
        </w:rPr>
        <w:t>按通用合同条款执行。</w:t>
      </w:r>
    </w:p>
    <w:p w14:paraId="18837EB7">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7.5 工期延误</w:t>
      </w:r>
    </w:p>
    <w:p w14:paraId="30BE4118">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7.5.1 因发包人原因导致工期延误</w:t>
      </w:r>
    </w:p>
    <w:p w14:paraId="67EAF461">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（7）因发包人原因导致工期延误的其他情形：</w:t>
      </w:r>
      <w:r>
        <w:rPr>
          <w:rFonts w:hint="eastAsia" w:ascii="宋体" w:hAnsi="宋体" w:eastAsia="宋体" w:cs="宋体"/>
          <w:color w:val="000000" w:themeColor="text1"/>
          <w:sz w:val="24"/>
          <w:szCs w:val="24"/>
          <w:highlight w:val="none"/>
          <w:u w:val="single"/>
          <w14:textFill>
            <w14:solidFill>
              <w14:schemeClr w14:val="tx1"/>
            </w14:solidFill>
          </w14:textFill>
        </w:rPr>
        <w:t>7.6、7.7条款规定的情形。</w:t>
      </w:r>
    </w:p>
    <w:p w14:paraId="6B33961B">
      <w:pPr>
        <w:spacing w:line="120" w:lineRule="auto"/>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7.5.2 因承包人原因导致工期延误</w:t>
      </w:r>
    </w:p>
    <w:p w14:paraId="0A64CDA5">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因承包人原因造成工期延误，逾期竣工违约金的计算方法为：</w:t>
      </w:r>
      <w:r>
        <w:rPr>
          <w:rFonts w:hint="eastAsia" w:ascii="宋体" w:hAnsi="宋体" w:eastAsia="宋体" w:cs="宋体"/>
          <w:color w:val="000000" w:themeColor="text1"/>
          <w:sz w:val="24"/>
          <w:szCs w:val="24"/>
          <w:highlight w:val="none"/>
          <w:u w:val="single"/>
          <w14:textFill>
            <w14:solidFill>
              <w14:schemeClr w14:val="tx1"/>
            </w14:solidFill>
          </w14:textFill>
        </w:rPr>
        <w:t>每延误一天支付违约金</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1000</w:t>
      </w:r>
      <w:r>
        <w:rPr>
          <w:rFonts w:hint="eastAsia" w:ascii="宋体" w:hAnsi="宋体" w:eastAsia="宋体" w:cs="宋体"/>
          <w:color w:val="000000" w:themeColor="text1"/>
          <w:sz w:val="24"/>
          <w:szCs w:val="24"/>
          <w:highlight w:val="none"/>
          <w:u w:val="single"/>
          <w14:textFill>
            <w14:solidFill>
              <w14:schemeClr w14:val="tx1"/>
            </w14:solidFill>
          </w14:textFill>
        </w:rPr>
        <w:t>元，并承担发包人由此而造成的相关损失。</w:t>
      </w:r>
    </w:p>
    <w:p w14:paraId="5428B649">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因承包人原因造成工期延误，逾期竣工违约金的上限：</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合同价的2%</w:t>
      </w:r>
      <w:r>
        <w:rPr>
          <w:rFonts w:hint="eastAsia" w:ascii="宋体" w:hAnsi="宋体" w:eastAsia="宋体" w:cs="宋体"/>
          <w:color w:val="000000" w:themeColor="text1"/>
          <w:sz w:val="24"/>
          <w:szCs w:val="24"/>
          <w:highlight w:val="none"/>
          <w:u w:val="single"/>
          <w14:textFill>
            <w14:solidFill>
              <w14:schemeClr w14:val="tx1"/>
            </w14:solidFill>
          </w14:textFill>
        </w:rPr>
        <w:t>。</w:t>
      </w:r>
    </w:p>
    <w:p w14:paraId="676E5B6F">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7.6 不利物质条件</w:t>
      </w:r>
    </w:p>
    <w:p w14:paraId="2F441BF3">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不利物质条件的其他情形和有关约定：</w:t>
      </w:r>
    </w:p>
    <w:p w14:paraId="5B824B6F">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u w:val="single"/>
          <w14:textFill>
            <w14:solidFill>
              <w14:schemeClr w14:val="tx1"/>
            </w14:solidFill>
          </w14:textFill>
        </w:rPr>
        <w:t>）因政府行政命令（因承包人原因的除外）。</w:t>
      </w:r>
    </w:p>
    <w:p w14:paraId="3E6817F6">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u w:val="single"/>
          <w14:textFill>
            <w14:solidFill>
              <w14:schemeClr w14:val="tx1"/>
            </w14:solidFill>
          </w14:textFill>
        </w:rPr>
        <w:t>）非因双方原因而无法控制的爆炸、火灾等事件。</w:t>
      </w:r>
    </w:p>
    <w:p w14:paraId="4E482BB7">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single"/>
          <w14:textFill>
            <w14:solidFill>
              <w14:schemeClr w14:val="tx1"/>
            </w14:solidFill>
          </w14:textFill>
        </w:rPr>
        <w:t>）施工场地周围地下管线保护，地下障碍物和污染物排除，邻近建筑物、构筑物的保护要求。</w:t>
      </w:r>
    </w:p>
    <w:p w14:paraId="7C025F3B">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u w:val="single"/>
          <w14:textFill>
            <w14:solidFill>
              <w14:schemeClr w14:val="tx1"/>
            </w14:solidFill>
          </w14:textFill>
        </w:rPr>
        <w:t>）地质勘探资料未涉及的地下管道、暗沟、岩层等。</w:t>
      </w:r>
    </w:p>
    <w:p w14:paraId="75A35CF3">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7.7异常恶劣的气候条件</w:t>
      </w:r>
    </w:p>
    <w:p w14:paraId="723A2B0B">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发包人和承包人同意以下情形视为异常恶劣的气候条件：</w:t>
      </w:r>
    </w:p>
    <w:p w14:paraId="79FB3DA1">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（1）8级以上持续24小时的大风（台风）；</w:t>
      </w:r>
    </w:p>
    <w:p w14:paraId="7023F4C2">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（2）24小时内持续降雨且降水量为200mm以上；</w:t>
      </w:r>
    </w:p>
    <w:p w14:paraId="6D69352A">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（3）40摄氏度及以上且持续2天以上的高温天气。</w:t>
      </w:r>
    </w:p>
    <w:p w14:paraId="582C733A">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7.9 提前竣工的奖励</w:t>
      </w:r>
    </w:p>
    <w:p w14:paraId="62569C88">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7.9.2提前竣工的奖励：</w:t>
      </w:r>
      <w:r>
        <w:rPr>
          <w:rFonts w:hint="eastAsia" w:ascii="宋体" w:hAnsi="宋体" w:eastAsia="宋体" w:cs="宋体"/>
          <w:color w:val="000000" w:themeColor="text1"/>
          <w:sz w:val="24"/>
          <w:szCs w:val="24"/>
          <w:highlight w:val="none"/>
          <w:u w:val="single"/>
          <w14:textFill>
            <w14:solidFill>
              <w14:schemeClr w14:val="tx1"/>
            </w14:solidFill>
          </w14:textFill>
        </w:rPr>
        <w:t>不奖</w:t>
      </w:r>
      <w:r>
        <w:rPr>
          <w:rFonts w:hint="eastAsia" w:ascii="宋体" w:hAnsi="宋体" w:eastAsia="宋体" w:cs="宋体"/>
          <w:color w:val="000000" w:themeColor="text1"/>
          <w:sz w:val="24"/>
          <w:szCs w:val="24"/>
          <w:highlight w:val="none"/>
          <w14:textFill>
            <w14:solidFill>
              <w14:schemeClr w14:val="tx1"/>
            </w14:solidFill>
          </w14:textFill>
        </w:rPr>
        <w:t>。</w:t>
      </w:r>
    </w:p>
    <w:p w14:paraId="37369085">
      <w:pPr>
        <w:pStyle w:val="4"/>
        <w:spacing w:before="120" w:after="120" w:line="120" w:lineRule="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8. 材料与设备</w:t>
      </w:r>
    </w:p>
    <w:p w14:paraId="18455197">
      <w:pPr>
        <w:spacing w:after="120" w:line="12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8.1 发包人供应材料与工程设备：</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4D94ADF2">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8.2 承包人采购材料与工程设备</w:t>
      </w:r>
    </w:p>
    <w:p w14:paraId="3FFAF1D8">
      <w:pPr>
        <w:pStyle w:val="17"/>
        <w:keepNext w:val="0"/>
        <w:keepLines w:val="0"/>
        <w:pageBreakBefore w:val="0"/>
        <w:widowControl w:val="0"/>
        <w:kinsoku/>
        <w:wordWrap/>
        <w:overflowPunct w:val="0"/>
        <w:topLinePunct w:val="0"/>
        <w:autoSpaceDE/>
        <w:autoSpaceDN/>
        <w:bidi w:val="0"/>
        <w:adjustRightInd/>
        <w:snapToGrid/>
        <w:spacing w:line="360" w:lineRule="exact"/>
        <w:ind w:left="269" w:leftChars="128" w:right="0" w:firstLine="240" w:firstLineChars="100"/>
        <w:jc w:val="both"/>
        <w:textAlignment w:val="auto"/>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（1）材料品牌、规格和使用要求：按招标文件（相应）技术标准和要求</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执</w:t>
      </w:r>
      <w:r>
        <w:rPr>
          <w:rFonts w:hint="eastAsia" w:ascii="宋体" w:hAnsi="宋体" w:eastAsia="宋体" w:cs="宋体"/>
          <w:color w:val="000000" w:themeColor="text1"/>
          <w:sz w:val="24"/>
          <w:szCs w:val="24"/>
          <w:highlight w:val="none"/>
          <w:u w:val="single"/>
          <w14:textFill>
            <w14:solidFill>
              <w14:schemeClr w14:val="tx1"/>
            </w14:solidFill>
          </w14:textFill>
        </w:rPr>
        <w:t>行</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br w:type="textWrapping"/>
      </w:r>
      <w:r>
        <w:rPr>
          <w:rFonts w:hint="eastAsia" w:ascii="宋体" w:hAnsi="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品牌参考如下：</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445"/>
        <w:gridCol w:w="3725"/>
        <w:gridCol w:w="1701"/>
      </w:tblGrid>
      <w:tr w14:paraId="6A2AD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50" w:type="dxa"/>
            <w:noWrap w:val="0"/>
            <w:vAlign w:val="center"/>
          </w:tcPr>
          <w:p w14:paraId="43F78A17">
            <w:pPr>
              <w:tabs>
                <w:tab w:val="left" w:pos="2186"/>
              </w:tabs>
              <w:topLinePunct/>
              <w:autoSpaceDN/>
              <w:spacing w:line="360" w:lineRule="auto"/>
              <w:jc w:val="center"/>
              <w:rPr>
                <w:rFonts w:hint="default" w:ascii="宋体" w:hAnsi="宋体" w:eastAsia="宋体" w:cs="仿宋_GB2312"/>
                <w:sz w:val="21"/>
                <w:szCs w:val="21"/>
                <w:lang w:val="en-US" w:eastAsia="zh-CN"/>
              </w:rPr>
            </w:pPr>
            <w:r>
              <w:rPr>
                <w:rFonts w:hint="eastAsia" w:ascii="宋体"/>
                <w:sz w:val="21"/>
                <w:szCs w:val="21"/>
              </w:rPr>
              <w:t>序号</w:t>
            </w:r>
          </w:p>
        </w:tc>
        <w:tc>
          <w:tcPr>
            <w:tcW w:w="2445" w:type="dxa"/>
            <w:noWrap w:val="0"/>
            <w:vAlign w:val="center"/>
          </w:tcPr>
          <w:p w14:paraId="3ECDD31B">
            <w:pPr>
              <w:tabs>
                <w:tab w:val="left" w:pos="2186"/>
              </w:tabs>
              <w:topLinePunct/>
              <w:autoSpaceDN/>
              <w:spacing w:line="360" w:lineRule="auto"/>
              <w:jc w:val="center"/>
              <w:rPr>
                <w:rFonts w:hint="eastAsia"/>
                <w:color w:val="000000"/>
                <w:sz w:val="21"/>
                <w:szCs w:val="21"/>
              </w:rPr>
            </w:pPr>
            <w:r>
              <w:rPr>
                <w:rFonts w:hint="eastAsia" w:ascii="宋体"/>
                <w:sz w:val="21"/>
                <w:szCs w:val="21"/>
              </w:rPr>
              <w:t>材料名称</w:t>
            </w:r>
          </w:p>
        </w:tc>
        <w:tc>
          <w:tcPr>
            <w:tcW w:w="3725" w:type="dxa"/>
            <w:noWrap w:val="0"/>
            <w:vAlign w:val="center"/>
          </w:tcPr>
          <w:p w14:paraId="4ABFF87A">
            <w:pPr>
              <w:tabs>
                <w:tab w:val="left" w:pos="2186"/>
              </w:tabs>
              <w:topLinePunct/>
              <w:autoSpaceDN/>
              <w:spacing w:line="360" w:lineRule="auto"/>
              <w:jc w:val="center"/>
              <w:rPr>
                <w:rFonts w:hint="eastAsia"/>
                <w:color w:val="000000"/>
                <w:sz w:val="21"/>
                <w:szCs w:val="21"/>
              </w:rPr>
            </w:pPr>
            <w:r>
              <w:rPr>
                <w:rFonts w:hint="eastAsia" w:ascii="宋体"/>
                <w:sz w:val="21"/>
                <w:szCs w:val="21"/>
              </w:rPr>
              <w:t>品牌（规格、型号、厂家）</w:t>
            </w:r>
          </w:p>
        </w:tc>
        <w:tc>
          <w:tcPr>
            <w:tcW w:w="1701" w:type="dxa"/>
            <w:noWrap w:val="0"/>
            <w:vAlign w:val="center"/>
          </w:tcPr>
          <w:p w14:paraId="1CC78D34">
            <w:pPr>
              <w:tabs>
                <w:tab w:val="left" w:pos="2186"/>
              </w:tabs>
              <w:topLinePunct/>
              <w:autoSpaceDN/>
              <w:spacing w:line="360" w:lineRule="auto"/>
              <w:jc w:val="center"/>
              <w:rPr>
                <w:rFonts w:ascii="宋体" w:hAnsi="宋体" w:cs="仿宋_GB2312"/>
                <w:sz w:val="21"/>
                <w:szCs w:val="21"/>
              </w:rPr>
            </w:pPr>
            <w:r>
              <w:rPr>
                <w:rFonts w:hint="eastAsia" w:ascii="宋体"/>
                <w:sz w:val="21"/>
                <w:szCs w:val="21"/>
              </w:rPr>
              <w:t>备注</w:t>
            </w:r>
          </w:p>
        </w:tc>
      </w:tr>
      <w:tr w14:paraId="41C42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50" w:type="dxa"/>
            <w:noWrap w:val="0"/>
            <w:vAlign w:val="center"/>
          </w:tcPr>
          <w:p w14:paraId="37586C88">
            <w:pPr>
              <w:widowControl/>
              <w:spacing w:line="420" w:lineRule="exact"/>
              <w:jc w:val="center"/>
              <w:rPr>
                <w:rFonts w:hint="default" w:ascii="宋体" w:hAnsi="宋体" w:eastAsia="宋体" w:cs="仿宋_GB2312"/>
                <w:sz w:val="21"/>
                <w:szCs w:val="21"/>
                <w:lang w:val="en-US" w:eastAsia="zh-CN"/>
              </w:rPr>
            </w:pPr>
            <w:r>
              <w:rPr>
                <w:rFonts w:hint="eastAsia" w:ascii="宋体" w:hAnsi="宋体" w:eastAsia="宋体" w:cs="仿宋_GB2312"/>
                <w:sz w:val="21"/>
                <w:szCs w:val="21"/>
                <w:lang w:val="en-US" w:eastAsia="zh-CN"/>
              </w:rPr>
              <w:t>1</w:t>
            </w:r>
          </w:p>
        </w:tc>
        <w:tc>
          <w:tcPr>
            <w:tcW w:w="2445" w:type="dxa"/>
            <w:noWrap w:val="0"/>
            <w:vAlign w:val="center"/>
          </w:tcPr>
          <w:p w14:paraId="0D607ECB">
            <w:pPr>
              <w:jc w:val="center"/>
              <w:rPr>
                <w:rFonts w:hint="eastAsia"/>
                <w:color w:val="000000"/>
                <w:sz w:val="21"/>
                <w:szCs w:val="21"/>
              </w:rPr>
            </w:pPr>
            <w:r>
              <w:rPr>
                <w:rFonts w:hint="eastAsia"/>
                <w:color w:val="000000"/>
                <w:sz w:val="21"/>
                <w:szCs w:val="21"/>
              </w:rPr>
              <w:t>镀锌钢管</w:t>
            </w:r>
          </w:p>
        </w:tc>
        <w:tc>
          <w:tcPr>
            <w:tcW w:w="3725" w:type="dxa"/>
            <w:noWrap w:val="0"/>
            <w:vAlign w:val="center"/>
          </w:tcPr>
          <w:p w14:paraId="0D2E6A2D">
            <w:pPr>
              <w:jc w:val="center"/>
              <w:rPr>
                <w:rFonts w:hint="eastAsia"/>
                <w:color w:val="000000"/>
                <w:sz w:val="21"/>
                <w:szCs w:val="21"/>
              </w:rPr>
            </w:pPr>
            <w:r>
              <w:rPr>
                <w:rFonts w:hint="eastAsia"/>
                <w:color w:val="000000"/>
                <w:sz w:val="21"/>
                <w:szCs w:val="21"/>
              </w:rPr>
              <w:t>浙江金洲、天津利达、天津友发</w:t>
            </w:r>
          </w:p>
        </w:tc>
        <w:tc>
          <w:tcPr>
            <w:tcW w:w="1701" w:type="dxa"/>
            <w:noWrap w:val="0"/>
            <w:vAlign w:val="center"/>
          </w:tcPr>
          <w:p w14:paraId="20521B49">
            <w:pPr>
              <w:spacing w:line="360" w:lineRule="auto"/>
              <w:jc w:val="center"/>
              <w:rPr>
                <w:rFonts w:ascii="宋体" w:hAnsi="宋体" w:cs="仿宋_GB2312"/>
                <w:sz w:val="21"/>
                <w:szCs w:val="21"/>
              </w:rPr>
            </w:pPr>
            <w:r>
              <w:rPr>
                <w:rFonts w:hint="eastAsia" w:ascii="宋体" w:hAnsi="宋体" w:cs="仿宋_GB2312"/>
                <w:sz w:val="21"/>
                <w:szCs w:val="21"/>
              </w:rPr>
              <w:t>参照或相当于</w:t>
            </w:r>
          </w:p>
        </w:tc>
      </w:tr>
      <w:tr w14:paraId="3E4F1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50" w:type="dxa"/>
            <w:noWrap w:val="0"/>
            <w:vAlign w:val="center"/>
          </w:tcPr>
          <w:p w14:paraId="32188B49">
            <w:pPr>
              <w:widowControl/>
              <w:spacing w:line="420" w:lineRule="exact"/>
              <w:jc w:val="center"/>
              <w:rPr>
                <w:rFonts w:hint="default" w:ascii="宋体" w:hAnsi="宋体" w:eastAsia="宋体" w:cs="仿宋_GB2312"/>
                <w:sz w:val="21"/>
                <w:szCs w:val="21"/>
                <w:lang w:val="en-US" w:eastAsia="zh-CN"/>
              </w:rPr>
            </w:pPr>
            <w:r>
              <w:rPr>
                <w:rFonts w:hint="eastAsia" w:ascii="宋体" w:hAnsi="宋体" w:eastAsia="宋体" w:cs="仿宋_GB2312"/>
                <w:sz w:val="21"/>
                <w:szCs w:val="21"/>
                <w:lang w:val="en-US" w:eastAsia="zh-CN"/>
              </w:rPr>
              <w:t>2</w:t>
            </w:r>
          </w:p>
        </w:tc>
        <w:tc>
          <w:tcPr>
            <w:tcW w:w="2445" w:type="dxa"/>
            <w:noWrap w:val="0"/>
            <w:vAlign w:val="center"/>
          </w:tcPr>
          <w:p w14:paraId="255B8884">
            <w:pPr>
              <w:jc w:val="center"/>
              <w:rPr>
                <w:rFonts w:hint="default" w:eastAsia="宋体"/>
                <w:color w:val="000000"/>
                <w:sz w:val="21"/>
                <w:szCs w:val="21"/>
                <w:lang w:val="en-US" w:eastAsia="zh-CN"/>
              </w:rPr>
            </w:pPr>
            <w:r>
              <w:rPr>
                <w:rFonts w:hint="eastAsia"/>
                <w:color w:val="000000"/>
                <w:sz w:val="21"/>
                <w:szCs w:val="21"/>
                <w:lang w:val="en-US" w:eastAsia="zh-CN"/>
              </w:rPr>
              <w:t>亮化灯具</w:t>
            </w:r>
          </w:p>
        </w:tc>
        <w:tc>
          <w:tcPr>
            <w:tcW w:w="3725" w:type="dxa"/>
            <w:noWrap w:val="0"/>
            <w:vAlign w:val="center"/>
          </w:tcPr>
          <w:p w14:paraId="330B16CD">
            <w:pPr>
              <w:jc w:val="center"/>
              <w:rPr>
                <w:rFonts w:hint="eastAsia" w:eastAsia="宋体"/>
                <w:color w:val="000000"/>
                <w:sz w:val="21"/>
                <w:szCs w:val="21"/>
                <w:lang w:eastAsia="zh-CN"/>
              </w:rPr>
            </w:pPr>
            <w:r>
              <w:rPr>
                <w:rFonts w:hint="eastAsia"/>
                <w:color w:val="000000"/>
                <w:sz w:val="21"/>
                <w:szCs w:val="21"/>
              </w:rPr>
              <w:t>江苏品胜、广东华艺、深圳长电尚品</w:t>
            </w:r>
          </w:p>
        </w:tc>
        <w:tc>
          <w:tcPr>
            <w:tcW w:w="1701" w:type="dxa"/>
            <w:noWrap w:val="0"/>
            <w:vAlign w:val="center"/>
          </w:tcPr>
          <w:p w14:paraId="3988ECE7">
            <w:pPr>
              <w:widowControl/>
              <w:spacing w:line="360" w:lineRule="auto"/>
              <w:jc w:val="center"/>
              <w:rPr>
                <w:rFonts w:ascii="宋体" w:hAnsi="宋体" w:cs="仿宋_GB2312"/>
                <w:sz w:val="21"/>
                <w:szCs w:val="21"/>
              </w:rPr>
            </w:pPr>
            <w:r>
              <w:rPr>
                <w:rFonts w:hint="eastAsia" w:ascii="宋体" w:hAnsi="宋体" w:cs="仿宋_GB2312"/>
                <w:sz w:val="21"/>
                <w:szCs w:val="21"/>
              </w:rPr>
              <w:t>参照或相当于</w:t>
            </w:r>
          </w:p>
        </w:tc>
      </w:tr>
      <w:tr w14:paraId="5D782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50" w:type="dxa"/>
            <w:noWrap w:val="0"/>
            <w:vAlign w:val="center"/>
          </w:tcPr>
          <w:p w14:paraId="5E616ABD">
            <w:pPr>
              <w:widowControl/>
              <w:spacing w:line="420" w:lineRule="exact"/>
              <w:jc w:val="center"/>
              <w:rPr>
                <w:rFonts w:hint="default" w:ascii="宋体" w:hAnsi="宋体" w:eastAsia="宋体" w:cs="仿宋_GB2312"/>
                <w:sz w:val="21"/>
                <w:szCs w:val="21"/>
                <w:lang w:val="en-US" w:eastAsia="zh-CN"/>
              </w:rPr>
            </w:pPr>
            <w:r>
              <w:rPr>
                <w:rFonts w:hint="eastAsia" w:ascii="宋体" w:hAnsi="宋体" w:eastAsia="宋体" w:cs="仿宋_GB2312"/>
                <w:sz w:val="21"/>
                <w:szCs w:val="21"/>
                <w:lang w:val="en-US" w:eastAsia="zh-CN"/>
              </w:rPr>
              <w:t>3</w:t>
            </w:r>
          </w:p>
        </w:tc>
        <w:tc>
          <w:tcPr>
            <w:tcW w:w="2445" w:type="dxa"/>
            <w:noWrap w:val="0"/>
            <w:vAlign w:val="center"/>
          </w:tcPr>
          <w:p w14:paraId="2301D585">
            <w:pPr>
              <w:jc w:val="center"/>
              <w:rPr>
                <w:rFonts w:hint="eastAsia"/>
                <w:color w:val="000000"/>
                <w:sz w:val="21"/>
                <w:szCs w:val="21"/>
              </w:rPr>
            </w:pPr>
            <w:r>
              <w:rPr>
                <w:rFonts w:hint="eastAsia"/>
                <w:color w:val="000000"/>
                <w:sz w:val="21"/>
                <w:szCs w:val="21"/>
              </w:rPr>
              <w:t>电线电缆</w:t>
            </w:r>
          </w:p>
        </w:tc>
        <w:tc>
          <w:tcPr>
            <w:tcW w:w="3725" w:type="dxa"/>
            <w:noWrap w:val="0"/>
            <w:vAlign w:val="center"/>
          </w:tcPr>
          <w:p w14:paraId="7B01DD7C">
            <w:pPr>
              <w:jc w:val="center"/>
              <w:rPr>
                <w:rFonts w:hint="eastAsia"/>
                <w:color w:val="000000"/>
                <w:sz w:val="21"/>
                <w:szCs w:val="21"/>
              </w:rPr>
            </w:pPr>
            <w:r>
              <w:rPr>
                <w:rFonts w:hint="eastAsia"/>
                <w:color w:val="000000"/>
                <w:sz w:val="21"/>
                <w:szCs w:val="21"/>
              </w:rPr>
              <w:t>浙江力安电缆有限公司、浙江亘古电缆、开开电缆</w:t>
            </w:r>
          </w:p>
        </w:tc>
        <w:tc>
          <w:tcPr>
            <w:tcW w:w="1701" w:type="dxa"/>
            <w:noWrap w:val="0"/>
            <w:vAlign w:val="center"/>
          </w:tcPr>
          <w:p w14:paraId="102A3420">
            <w:pPr>
              <w:widowControl/>
              <w:spacing w:line="360" w:lineRule="auto"/>
              <w:jc w:val="center"/>
              <w:rPr>
                <w:rFonts w:ascii="宋体" w:hAnsi="宋体" w:cs="仿宋_GB2312"/>
                <w:sz w:val="21"/>
                <w:szCs w:val="21"/>
              </w:rPr>
            </w:pPr>
            <w:r>
              <w:rPr>
                <w:rFonts w:hint="eastAsia" w:ascii="宋体" w:hAnsi="宋体" w:cs="仿宋_GB2312"/>
                <w:sz w:val="21"/>
                <w:szCs w:val="21"/>
              </w:rPr>
              <w:t>参照或相当于</w:t>
            </w:r>
          </w:p>
        </w:tc>
      </w:tr>
      <w:tr w14:paraId="0967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50" w:type="dxa"/>
            <w:noWrap w:val="0"/>
            <w:vAlign w:val="center"/>
          </w:tcPr>
          <w:p w14:paraId="691FF297">
            <w:pPr>
              <w:widowControl/>
              <w:spacing w:line="420" w:lineRule="exact"/>
              <w:jc w:val="center"/>
              <w:rPr>
                <w:rFonts w:hint="default" w:ascii="宋体" w:hAnsi="宋体" w:eastAsia="宋体" w:cs="仿宋_GB2312"/>
                <w:sz w:val="21"/>
                <w:szCs w:val="21"/>
                <w:lang w:val="en-US" w:eastAsia="zh-CN"/>
              </w:rPr>
            </w:pPr>
            <w:r>
              <w:rPr>
                <w:rFonts w:hint="eastAsia" w:ascii="宋体" w:hAnsi="宋体" w:eastAsia="宋体" w:cs="仿宋_GB2312"/>
                <w:sz w:val="21"/>
                <w:szCs w:val="21"/>
                <w:lang w:val="en-US" w:eastAsia="zh-CN"/>
              </w:rPr>
              <w:t>4</w:t>
            </w:r>
          </w:p>
        </w:tc>
        <w:tc>
          <w:tcPr>
            <w:tcW w:w="2445" w:type="dxa"/>
            <w:noWrap w:val="0"/>
            <w:vAlign w:val="center"/>
          </w:tcPr>
          <w:p w14:paraId="16E87DC7">
            <w:pPr>
              <w:jc w:val="center"/>
              <w:rPr>
                <w:rFonts w:hint="eastAsia" w:eastAsia="宋体"/>
                <w:color w:val="000000"/>
                <w:sz w:val="21"/>
                <w:szCs w:val="21"/>
                <w:lang w:val="en-US" w:eastAsia="zh-CN"/>
              </w:rPr>
            </w:pPr>
            <w:r>
              <w:rPr>
                <w:rFonts w:hint="eastAsia"/>
                <w:color w:val="000000"/>
                <w:sz w:val="21"/>
                <w:szCs w:val="21"/>
                <w:lang w:val="en-US" w:eastAsia="zh-CN"/>
              </w:rPr>
              <w:t>配电箱</w:t>
            </w:r>
          </w:p>
        </w:tc>
        <w:tc>
          <w:tcPr>
            <w:tcW w:w="3725" w:type="dxa"/>
            <w:noWrap w:val="0"/>
            <w:vAlign w:val="center"/>
          </w:tcPr>
          <w:p w14:paraId="00E6C1B3">
            <w:pPr>
              <w:jc w:val="center"/>
              <w:rPr>
                <w:rFonts w:hint="eastAsia"/>
                <w:color w:val="000000"/>
                <w:sz w:val="21"/>
                <w:szCs w:val="21"/>
              </w:rPr>
            </w:pPr>
            <w:r>
              <w:rPr>
                <w:rFonts w:hint="eastAsia"/>
                <w:color w:val="000000"/>
                <w:sz w:val="21"/>
                <w:szCs w:val="21"/>
              </w:rPr>
              <w:t>温岭诚兴电器</w:t>
            </w:r>
            <w:r>
              <w:rPr>
                <w:rFonts w:hint="eastAsia"/>
                <w:color w:val="000000"/>
                <w:sz w:val="21"/>
                <w:szCs w:val="21"/>
                <w:lang w:eastAsia="zh-CN"/>
              </w:rPr>
              <w:t>、</w:t>
            </w:r>
            <w:r>
              <w:rPr>
                <w:rFonts w:hint="eastAsia"/>
                <w:color w:val="000000"/>
                <w:sz w:val="21"/>
                <w:szCs w:val="21"/>
              </w:rPr>
              <w:t>台州宏发、温岭太平鸿雁</w:t>
            </w:r>
          </w:p>
        </w:tc>
        <w:tc>
          <w:tcPr>
            <w:tcW w:w="1701" w:type="dxa"/>
            <w:noWrap w:val="0"/>
            <w:vAlign w:val="center"/>
          </w:tcPr>
          <w:p w14:paraId="58653427">
            <w:pPr>
              <w:widowControl/>
              <w:spacing w:line="360" w:lineRule="auto"/>
              <w:jc w:val="center"/>
              <w:rPr>
                <w:rFonts w:ascii="宋体" w:hAnsi="宋体" w:cs="仿宋_GB2312"/>
                <w:sz w:val="21"/>
                <w:szCs w:val="21"/>
              </w:rPr>
            </w:pPr>
            <w:r>
              <w:rPr>
                <w:rFonts w:hint="eastAsia" w:ascii="宋体" w:hAnsi="宋体" w:cs="仿宋_GB2312"/>
                <w:sz w:val="21"/>
                <w:szCs w:val="21"/>
              </w:rPr>
              <w:t>参照或相当于</w:t>
            </w:r>
          </w:p>
        </w:tc>
      </w:tr>
    </w:tbl>
    <w:p w14:paraId="6F5BA643">
      <w:pPr>
        <w:pStyle w:val="17"/>
        <w:keepNext w:val="0"/>
        <w:keepLines w:val="0"/>
        <w:pageBreakBefore w:val="0"/>
        <w:widowControl w:val="0"/>
        <w:kinsoku/>
        <w:wordWrap/>
        <w:overflowPunct w:val="0"/>
        <w:topLinePunct w:val="0"/>
        <w:autoSpaceDE/>
        <w:autoSpaceDN/>
        <w:bidi w:val="0"/>
        <w:adjustRightInd/>
        <w:snapToGrid/>
        <w:spacing w:line="360" w:lineRule="exact"/>
        <w:ind w:right="0" w:firstLine="480" w:firstLineChars="200"/>
        <w:jc w:val="both"/>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2）本工程已确定承包价的建筑材料均由承包人自行询价、采购、运输和保管。散装水泥、商品混凝土、商品砂浆的使用须符合相关规定，竣工结算时承包人提供相关资料，否则相关押金由承包人承担，在工程结算中扣回。</w:t>
      </w:r>
    </w:p>
    <w:p w14:paraId="064C3379">
      <w:pPr>
        <w:spacing w:after="120" w:line="12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（3）本工程要求使用材料要求：商品砼的使用应符合《关于进一步加强建筑工程使用预拌砂浆管理工作的通知》（温发改〔2015〕15号）的规定。</w:t>
      </w:r>
    </w:p>
    <w:p w14:paraId="3A2A0078">
      <w:pPr>
        <w:spacing w:after="120" w:line="12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（4）所有材料必须有质保书或合格证，符合施工图纸和规范要求，且品牌、产地需报发包人备案，否则，因此产生的后果均由承包人负责。</w:t>
      </w:r>
    </w:p>
    <w:p w14:paraId="0A69038F">
      <w:pPr>
        <w:spacing w:after="120" w:line="12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（5）凡是招标文件注明规格、型号或相当于的厂家（品牌、产地）的材料，承包人必须按照招标文件要求采购和施工，如需调整，必须经得发包人认可，否则由此引起的后果由承包人承担。</w:t>
      </w:r>
    </w:p>
    <w:p w14:paraId="6AAA0F06">
      <w:pPr>
        <w:spacing w:after="120" w:line="12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（6）所有设备、材料和预制构件等均需有产品合格证和质保书、试验（试车）报告等必要资料，符合国家规定的技术标准和设计图纸要求的标准，并且须经发包人验收合格后方可使用。</w:t>
      </w:r>
    </w:p>
    <w:p w14:paraId="6E5AE798">
      <w:pPr>
        <w:spacing w:line="12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（7）根据工程需要，发包人有权对承包人投标时确认的品牌进行更换，更换后的材料价格由发包人签证进行结算。</w:t>
      </w:r>
    </w:p>
    <w:p w14:paraId="71FED7B9">
      <w:pPr>
        <w:spacing w:after="120" w:line="12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（8）合同中由工程变更产生的无价材料（按有关规定可不组织招标采购的）由承包人采购时，应由发包人签证确定价格后采购，发包人收到承包人价格确定申请后，7日内审批完毕。</w:t>
      </w:r>
    </w:p>
    <w:p w14:paraId="41E00AAD">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8.4材料与工程设备的保管与使用</w:t>
      </w:r>
    </w:p>
    <w:p w14:paraId="0881F5AB">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8.4.1发包人供应的材料设备的保管费用的承担：</w:t>
      </w:r>
      <w:r>
        <w:rPr>
          <w:rFonts w:hint="eastAsia" w:ascii="宋体" w:hAnsi="宋体" w:eastAsia="宋体" w:cs="宋体"/>
          <w:color w:val="000000" w:themeColor="text1"/>
          <w:sz w:val="24"/>
          <w:szCs w:val="24"/>
          <w:highlight w:val="none"/>
          <w:u w:val="single"/>
          <w14:textFill>
            <w14:solidFill>
              <w14:schemeClr w14:val="tx1"/>
            </w14:solidFill>
          </w14:textFill>
        </w:rPr>
        <w:t>/。</w:t>
      </w:r>
    </w:p>
    <w:p w14:paraId="37BCE33A">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8.6 样品</w:t>
      </w:r>
    </w:p>
    <w:p w14:paraId="2EE5422E">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8.6.1</w:t>
      </w:r>
      <w:r>
        <w:rPr>
          <w:rFonts w:hint="eastAsia" w:ascii="宋体" w:hAnsi="宋体" w:eastAsia="宋体" w:cs="宋体"/>
          <w:color w:val="000000" w:themeColor="text1"/>
          <w:kern w:val="0"/>
          <w:sz w:val="24"/>
          <w:szCs w:val="24"/>
          <w:highlight w:val="none"/>
          <w14:textFill>
            <w14:solidFill>
              <w14:schemeClr w14:val="tx1"/>
            </w14:solidFill>
          </w14:textFill>
        </w:rPr>
        <w:tab/>
      </w:r>
      <w:r>
        <w:rPr>
          <w:rFonts w:hint="eastAsia" w:ascii="宋体" w:hAnsi="宋体" w:eastAsia="宋体" w:cs="宋体"/>
          <w:color w:val="000000" w:themeColor="text1"/>
          <w:kern w:val="0"/>
          <w:sz w:val="24"/>
          <w:szCs w:val="24"/>
          <w:highlight w:val="none"/>
          <w14:textFill>
            <w14:solidFill>
              <w14:schemeClr w14:val="tx1"/>
            </w14:solidFill>
          </w14:textFill>
        </w:rPr>
        <w:t>样品的报送与封存</w:t>
      </w:r>
    </w:p>
    <w:p w14:paraId="3F1C71EF">
      <w:pPr>
        <w:autoSpaceDE w:val="0"/>
        <w:autoSpaceDN w:val="0"/>
        <w:adjustRightInd w:val="0"/>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需要承包人报送样品的材料或工程设备，样品的种类、名称、规格、数量要求：</w:t>
      </w:r>
      <w:r>
        <w:rPr>
          <w:rFonts w:hint="eastAsia" w:ascii="宋体" w:hAnsi="宋体" w:eastAsia="宋体" w:cs="宋体"/>
          <w:color w:val="000000" w:themeColor="text1"/>
          <w:kern w:val="0"/>
          <w:sz w:val="24"/>
          <w:szCs w:val="24"/>
          <w:highlight w:val="none"/>
          <w:u w:val="single"/>
          <w14:textFill>
            <w14:solidFill>
              <w14:schemeClr w14:val="tx1"/>
            </w14:solidFill>
          </w14:textFill>
        </w:rPr>
        <w:t>由承包人承担。</w:t>
      </w:r>
    </w:p>
    <w:p w14:paraId="600A790B">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8.8 施工设备和临时设施</w:t>
      </w:r>
    </w:p>
    <w:p w14:paraId="595B0032">
      <w:pPr>
        <w:autoSpaceDE w:val="0"/>
        <w:autoSpaceDN w:val="0"/>
        <w:adjustRightInd w:val="0"/>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8.8.1 承包人提供的施工设备和临时设施</w:t>
      </w:r>
    </w:p>
    <w:p w14:paraId="7FEE1380">
      <w:pPr>
        <w:autoSpaceDE w:val="0"/>
        <w:autoSpaceDN w:val="0"/>
        <w:adjustRightInd w:val="0"/>
        <w:spacing w:line="120" w:lineRule="auto"/>
        <w:ind w:firstLine="480" w:firstLineChars="20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关于修建临时设施费用承担的约定：</w:t>
      </w:r>
      <w:r>
        <w:rPr>
          <w:rFonts w:hint="eastAsia" w:ascii="宋体" w:hAnsi="宋体" w:eastAsia="宋体" w:cs="宋体"/>
          <w:color w:val="000000" w:themeColor="text1"/>
          <w:sz w:val="24"/>
          <w:szCs w:val="24"/>
          <w:highlight w:val="none"/>
          <w:u w:val="single"/>
          <w14:textFill>
            <w14:solidFill>
              <w14:schemeClr w14:val="tx1"/>
            </w14:solidFill>
          </w14:textFill>
        </w:rPr>
        <w:t>由承包人承担。</w:t>
      </w:r>
    </w:p>
    <w:p w14:paraId="45800590">
      <w:pPr>
        <w:pStyle w:val="4"/>
        <w:spacing w:before="120" w:after="120" w:line="120" w:lineRule="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9. 试验与检验</w:t>
      </w:r>
    </w:p>
    <w:p w14:paraId="60174426">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9.1试验设备与试验人员</w:t>
      </w:r>
    </w:p>
    <w:p w14:paraId="16F9FB4D">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9.1.2 试验设备</w:t>
      </w:r>
    </w:p>
    <w:p w14:paraId="3200B1F3">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施工现场需要配置的试验场所：</w:t>
      </w:r>
      <w:r>
        <w:rPr>
          <w:rFonts w:hint="eastAsia" w:ascii="宋体" w:hAnsi="宋体" w:eastAsia="宋体" w:cs="宋体"/>
          <w:color w:val="000000" w:themeColor="text1"/>
          <w:sz w:val="24"/>
          <w:szCs w:val="24"/>
          <w:highlight w:val="none"/>
          <w:u w:val="single"/>
          <w14:textFill>
            <w14:solidFill>
              <w14:schemeClr w14:val="tx1"/>
            </w14:solidFill>
          </w14:textFill>
        </w:rPr>
        <w:t>按规范及（当地）建设行政主管部门要求配置。</w:t>
      </w:r>
    </w:p>
    <w:p w14:paraId="602054CC">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施工现场需要配备的试验设备：</w:t>
      </w:r>
      <w:r>
        <w:rPr>
          <w:rFonts w:hint="eastAsia" w:ascii="宋体" w:hAnsi="宋体" w:eastAsia="宋体" w:cs="宋体"/>
          <w:color w:val="000000" w:themeColor="text1"/>
          <w:sz w:val="24"/>
          <w:szCs w:val="24"/>
          <w:highlight w:val="none"/>
          <w:u w:val="single"/>
          <w14:textFill>
            <w14:solidFill>
              <w14:schemeClr w14:val="tx1"/>
            </w14:solidFill>
          </w14:textFill>
        </w:rPr>
        <w:t>按规范及（当地）建设行政主管部门要求配置。</w:t>
      </w:r>
    </w:p>
    <w:p w14:paraId="06DA617B">
      <w:pPr>
        <w:spacing w:line="120" w:lineRule="auto"/>
        <w:ind w:firstLine="480" w:firstLineChars="200"/>
        <w:jc w:val="left"/>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施工现场需要具备的其他试验条件：</w:t>
      </w:r>
      <w:r>
        <w:rPr>
          <w:rFonts w:hint="eastAsia" w:ascii="宋体" w:hAnsi="宋体" w:eastAsia="宋体" w:cs="宋体"/>
          <w:color w:val="000000" w:themeColor="text1"/>
          <w:sz w:val="24"/>
          <w:szCs w:val="24"/>
          <w:highlight w:val="none"/>
          <w:u w:val="single"/>
          <w14:textFill>
            <w14:solidFill>
              <w14:schemeClr w14:val="tx1"/>
            </w14:solidFill>
          </w14:textFill>
        </w:rPr>
        <w:t>按规范及（当地）建设行政主管部门要求配置</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p>
    <w:p w14:paraId="77E28587">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9.3 材料、工程设备和工程的试验和检验</w:t>
      </w:r>
    </w:p>
    <w:p w14:paraId="34DDD8FB">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材料、设备和工程的试验和检验的范围：</w:t>
      </w:r>
    </w:p>
    <w:p w14:paraId="62465FB0">
      <w:pPr>
        <w:keepNext w:val="0"/>
        <w:keepLines w:val="0"/>
        <w:pageBreakBefore w:val="0"/>
        <w:widowControl w:val="0"/>
        <w:kinsoku/>
        <w:wordWrap/>
        <w:overflowPunct/>
        <w:topLinePunct w:val="0"/>
        <w:autoSpaceDE/>
        <w:autoSpaceDN/>
        <w:bidi w:val="0"/>
        <w:adjustRightInd/>
        <w:snapToGrid/>
        <w:spacing w:after="120" w:line="360" w:lineRule="exact"/>
        <w:ind w:firstLine="480" w:firstLineChars="2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1）按《建设工程质量管理条例》、《建设工程质量检测管理办法》、《房屋建筑工程和市政基础设施工程实行见证取样和送检的规定》等及省、市地方有关工程质量检测的有关规定实施。对建筑材料、构件和建筑安装物进行一般鉴定、检查所发生的费用，包括建设工程质量见证取样检测费、建筑施工企业配合检测及自设试验室进行试验所耗用的材料和化学药品等费用由承包人承担；专项检测试验费、新结构、新材料、构件破坏性试验及其他特殊要求检测试验等检测试验费由发包人承担。</w:t>
      </w:r>
    </w:p>
    <w:p w14:paraId="67753953">
      <w:pPr>
        <w:keepNext w:val="0"/>
        <w:keepLines w:val="0"/>
        <w:pageBreakBefore w:val="0"/>
        <w:widowControl w:val="0"/>
        <w:kinsoku/>
        <w:wordWrap/>
        <w:overflowPunct/>
        <w:topLinePunct w:val="0"/>
        <w:autoSpaceDE/>
        <w:autoSpaceDN/>
        <w:bidi w:val="0"/>
        <w:adjustRightInd/>
        <w:snapToGrid/>
        <w:spacing w:after="120" w:line="360" w:lineRule="exact"/>
        <w:ind w:firstLine="480" w:firstLineChars="2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（2）当发包人指示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承包人</w:t>
      </w:r>
      <w:r>
        <w:rPr>
          <w:rFonts w:hint="eastAsia" w:ascii="宋体" w:hAnsi="宋体" w:eastAsia="宋体" w:cs="宋体"/>
          <w:color w:val="000000" w:themeColor="text1"/>
          <w:sz w:val="24"/>
          <w:szCs w:val="24"/>
          <w:highlight w:val="none"/>
          <w:u w:val="single"/>
          <w14:textFill>
            <w14:solidFill>
              <w14:schemeClr w14:val="tx1"/>
            </w14:solidFill>
          </w14:textFill>
        </w:rPr>
        <w:t>核实本工程某一部分或某种材料设备是否有缺陷时，承包人应按要求进行检（试）验。如果该检（试）验表明确有缺陷存在，则检（试）验和试样的费用，发包人供应材料设备的，由发包人承担；承包人采购材料设备的，由承包人承担。如果该检（试）验表明没有缺陷，则由发包人承担检（试）验和试样的费用。</w:t>
      </w:r>
    </w:p>
    <w:p w14:paraId="4353E8AF">
      <w:pPr>
        <w:keepNext w:val="0"/>
        <w:keepLines w:val="0"/>
        <w:pageBreakBefore w:val="0"/>
        <w:widowControl w:val="0"/>
        <w:kinsoku/>
        <w:wordWrap/>
        <w:overflowPunct/>
        <w:topLinePunct w:val="0"/>
        <w:autoSpaceDE/>
        <w:autoSpaceDN/>
        <w:bidi w:val="0"/>
        <w:adjustRightInd/>
        <w:snapToGrid/>
        <w:spacing w:after="120" w:line="360" w:lineRule="exact"/>
        <w:ind w:firstLine="480" w:firstLineChars="200"/>
        <w:textAlignment w:val="auto"/>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3）当质量安全管理机构根据相关规范，要求发包人与承包人开展本工程某一部分质量实体或某项材料设备质量监督抽检，如地基基础工程检测、主体结构工程现场实体检测、建筑节能检验、空气检测等专项检测需要时，发包人与承包人应配合，按要求进行检（试）验，检测、恢复费用由发包人承担。如检测不合格，则由承包人承担本次及重新检测、恢复费用</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p>
    <w:p w14:paraId="680F581E">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9.4 现场工艺试验</w:t>
      </w:r>
    </w:p>
    <w:p w14:paraId="10EDEE9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现场工艺试验的有关约定：</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b w:val="0"/>
          <w:bCs w:val="0"/>
          <w:color w:val="000000" w:themeColor="text1"/>
          <w:sz w:val="24"/>
          <w:szCs w:val="24"/>
          <w:highlight w:val="none"/>
          <w14:textFill>
            <w14:solidFill>
              <w14:schemeClr w14:val="tx1"/>
            </w14:solidFill>
          </w14:textFill>
        </w:rPr>
        <w:t>。</w:t>
      </w:r>
    </w:p>
    <w:p w14:paraId="1BC7BA2D">
      <w:pPr>
        <w:pStyle w:val="4"/>
        <w:spacing w:before="120" w:after="120" w:line="120" w:lineRule="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10. 变更</w:t>
      </w:r>
    </w:p>
    <w:p w14:paraId="55B0670E">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10.1变更的范围</w:t>
      </w:r>
    </w:p>
    <w:p w14:paraId="11BD6780">
      <w:pPr>
        <w:spacing w:line="120" w:lineRule="auto"/>
        <w:ind w:firstLine="6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w:t>
      </w:r>
      <w:r>
        <w:rPr>
          <w:rFonts w:hint="eastAsia" w:ascii="宋体" w:hAnsi="宋体" w:eastAsia="宋体" w:cs="宋体"/>
          <w:color w:val="000000" w:themeColor="text1"/>
          <w:sz w:val="24"/>
          <w:szCs w:val="24"/>
          <w:highlight w:val="none"/>
          <w:lang w:eastAsia="zh-CN"/>
          <w14:textFill>
            <w14:solidFill>
              <w14:schemeClr w14:val="tx1"/>
            </w14:solidFill>
          </w14:textFill>
        </w:rPr>
        <w:t>变更</w:t>
      </w:r>
      <w:r>
        <w:rPr>
          <w:rFonts w:hint="eastAsia" w:ascii="宋体" w:hAnsi="宋体" w:eastAsia="宋体" w:cs="宋体"/>
          <w:color w:val="000000" w:themeColor="text1"/>
          <w:sz w:val="24"/>
          <w:szCs w:val="24"/>
          <w:highlight w:val="none"/>
          <w14:textFill>
            <w14:solidFill>
              <w14:schemeClr w14:val="tx1"/>
            </w14:solidFill>
          </w14:textFill>
        </w:rPr>
        <w:t>范围的约定：</w:t>
      </w:r>
      <w:r>
        <w:rPr>
          <w:rFonts w:hint="eastAsia" w:ascii="宋体" w:hAnsi="宋体" w:eastAsia="宋体" w:cs="宋体"/>
          <w:color w:val="000000" w:themeColor="text1"/>
          <w:sz w:val="24"/>
          <w:szCs w:val="24"/>
          <w:highlight w:val="none"/>
          <w:u w:val="single"/>
          <w14:textFill>
            <w14:solidFill>
              <w14:schemeClr w14:val="tx1"/>
            </w14:solidFill>
          </w14:textFill>
        </w:rPr>
        <w:t>按通用合同条款。工程变更引起工程量的增加或减少，承包人不得因此拒绝施工。</w:t>
      </w:r>
    </w:p>
    <w:p w14:paraId="6981EFB4">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10.4 变更估价</w:t>
      </w:r>
    </w:p>
    <w:p w14:paraId="45461B43">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10.4.1 变更估价原则</w:t>
      </w:r>
    </w:p>
    <w:p w14:paraId="1E28B47F">
      <w:pPr>
        <w:spacing w:after="120" w:line="12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关于变更估价的约定: </w:t>
      </w:r>
    </w:p>
    <w:p w14:paraId="744E3528">
      <w:pPr>
        <w:spacing w:after="120" w:line="12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（1）预算书中有相同项目的，按照相同项目单价认定。</w:t>
      </w:r>
    </w:p>
    <w:p w14:paraId="4C80A79B">
      <w:pPr>
        <w:spacing w:after="120" w:line="12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2）变更后项目与预算书项目不同或相类似项目，由承包人按招标控制价编制依据、编制方法；人工、材料、机械按实际施工期台州信息价的平均价（有温岭价的按温岭价，无温岭价的按台州价，温岭、台州信息价均无价格，按发包人签证价），费用计取标准均按招标控制价中计算标准，变更后合同价款按下浮数（即中标下浮数</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%）结算，报发包人审核后确定。</w:t>
      </w:r>
    </w:p>
    <w:p w14:paraId="36EDF7BD">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10.4.2 变更估价程序</w:t>
      </w:r>
    </w:p>
    <w:p w14:paraId="5BBC46CF">
      <w:pPr>
        <w:spacing w:after="120" w:line="12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承包人收到发包人、设计单位的变更指示后14天内向发包人提交变更估价申请。</w:t>
      </w:r>
    </w:p>
    <w:p w14:paraId="4226B52B">
      <w:pPr>
        <w:spacing w:after="120" w:line="12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承包人提出工程变更、施工方案调整等变更应同时提交变更估价申请。</w:t>
      </w:r>
    </w:p>
    <w:p w14:paraId="79DAA696">
      <w:pPr>
        <w:spacing w:after="120" w:line="12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发包人收到承包人的变更申请的估价程序：按</w:t>
      </w:r>
      <w:r>
        <w:rPr>
          <w:rFonts w:hint="eastAsia" w:ascii="宋体" w:hAnsi="宋体" w:eastAsia="宋体" w:cs="宋体"/>
          <w:color w:val="000000" w:themeColor="text1"/>
          <w:kern w:val="0"/>
          <w:sz w:val="24"/>
          <w:szCs w:val="24"/>
          <w:highlight w:val="none"/>
          <w:u w:val="single"/>
          <w14:textFill>
            <w14:solidFill>
              <w14:schemeClr w14:val="tx1"/>
            </w14:solidFill>
          </w14:textFill>
        </w:rPr>
        <w:t>《温岭市政府投资项目工程变更管理办法》（温政发〔202</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u w:val="single"/>
          <w14:textFill>
            <w14:solidFill>
              <w14:schemeClr w14:val="tx1"/>
            </w14:solidFill>
          </w14:textFill>
        </w:rPr>
        <w:t>〕</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kern w:val="0"/>
          <w:sz w:val="24"/>
          <w:szCs w:val="24"/>
          <w:highlight w:val="none"/>
          <w:u w:val="single"/>
          <w14:textFill>
            <w14:solidFill>
              <w14:schemeClr w14:val="tx1"/>
            </w14:solidFill>
          </w14:textFill>
        </w:rPr>
        <w:t>号）</w:t>
      </w:r>
      <w:r>
        <w:rPr>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（项目实施过程中，若出台新的变更规定的，则按新规定执行）</w:t>
      </w:r>
      <w:r>
        <w:rPr>
          <w:rFonts w:hint="eastAsia" w:ascii="宋体" w:hAnsi="宋体" w:eastAsia="宋体" w:cs="宋体"/>
          <w:color w:val="000000" w:themeColor="text1"/>
          <w:sz w:val="24"/>
          <w:szCs w:val="24"/>
          <w:highlight w:val="none"/>
          <w:u w:val="single"/>
          <w14:textFill>
            <w14:solidFill>
              <w14:schemeClr w14:val="tx1"/>
            </w14:solidFill>
          </w14:textFill>
        </w:rPr>
        <w:t>执行，其余按通用合同条款。</w:t>
      </w:r>
    </w:p>
    <w:p w14:paraId="49A5F6C2">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10.5承包人的合理化建议</w:t>
      </w:r>
    </w:p>
    <w:p w14:paraId="1D19540F">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发包人审批承包人合理化建议的期限：</w:t>
      </w:r>
      <w:r>
        <w:rPr>
          <w:rFonts w:hint="eastAsia" w:ascii="宋体" w:hAnsi="宋体" w:eastAsia="宋体" w:cs="宋体"/>
          <w:color w:val="000000" w:themeColor="text1"/>
          <w:sz w:val="24"/>
          <w:szCs w:val="24"/>
          <w:highlight w:val="none"/>
          <w:u w:val="single"/>
          <w14:textFill>
            <w14:solidFill>
              <w14:schemeClr w14:val="tx1"/>
            </w14:solidFill>
          </w14:textFill>
        </w:rPr>
        <w:t>按通用合同条款执行。</w:t>
      </w:r>
    </w:p>
    <w:p w14:paraId="783C1BA1">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承包人提出的合理化建议降低了合同价格或者提高了工程经济效益的奖励的方法和金额为：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273024E2">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10.7 暂估价</w:t>
      </w:r>
    </w:p>
    <w:p w14:paraId="4DCA2F4B">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专业工程暂估价</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105B6011">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10.8 暂列金额</w:t>
      </w:r>
    </w:p>
    <w:p w14:paraId="5520199B">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合同当事人关于暂列金额使用的约定：</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6744DF43">
      <w:pPr>
        <w:autoSpaceDE w:val="0"/>
        <w:autoSpaceDN w:val="0"/>
        <w:adjustRightInd w:val="0"/>
        <w:spacing w:line="120" w:lineRule="auto"/>
        <w:jc w:val="left"/>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11. 价格调整</w:t>
      </w:r>
    </w:p>
    <w:p w14:paraId="4BCFCADC">
      <w:pPr>
        <w:ind w:firstLine="444" w:firstLineChars="185"/>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11.1 市场价格波动引起的调整</w:t>
      </w:r>
      <w:r>
        <w:rPr>
          <w:rFonts w:hint="eastAsia" w:ascii="宋体" w:hAnsi="宋体" w:eastAsia="宋体" w:cs="宋体"/>
          <w:color w:val="000000" w:themeColor="text1"/>
          <w:sz w:val="24"/>
          <w:szCs w:val="24"/>
          <w:highlight w:val="none"/>
          <w:u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不调整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w:t>
      </w:r>
    </w:p>
    <w:p w14:paraId="257805D4">
      <w:pPr>
        <w:ind w:firstLine="444" w:firstLineChars="185"/>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 法律变化引起的调整：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不调整   。</w:t>
      </w:r>
    </w:p>
    <w:p w14:paraId="086D610E">
      <w:pPr>
        <w:pStyle w:val="4"/>
        <w:spacing w:before="120" w:after="120" w:line="120" w:lineRule="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12. 合同价格、计量与支付</w:t>
      </w:r>
    </w:p>
    <w:p w14:paraId="28E9E51A">
      <w:pPr>
        <w:autoSpaceDE w:val="0"/>
        <w:autoSpaceDN w:val="0"/>
        <w:spacing w:line="3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12.1 合同价格形式</w:t>
      </w:r>
    </w:p>
    <w:p w14:paraId="5EE9C864">
      <w:pPr>
        <w:autoSpaceDE w:val="0"/>
        <w:autoSpaceDN w:val="0"/>
        <w:spacing w:line="3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本合同价款采用固定单价合同。</w:t>
      </w:r>
    </w:p>
    <w:p w14:paraId="40F9BD77">
      <w:pPr>
        <w:autoSpaceDE w:val="0"/>
        <w:autoSpaceDN w:val="0"/>
        <w:spacing w:line="32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风险范围以外的合同价款调整方法：A、本工程工程量按施工图、设计单位出具的经发包人盖章认可的联系单、工程师授权范围的签证单，按本专用条款12.3.1条计价依据规定的计算规则计算工程量，套用定额；B人工、主要材料按本合同专用条款第11.1款的约定调整；C、本工程结算时取费标准按本专用条款12.3.1条规定计取；D、本工程结算价按承包人中标价（不含单列费用）与发包人预算价（不含单列费用）比的下浮比率结算；E、除上述A、B外其余均不予以调整（包括政策性调整）即定额、费率、指数、中标价（不含单列费用）与预算价（不含单列费用）比的下浮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）不变。</w:t>
      </w:r>
    </w:p>
    <w:p w14:paraId="040B61CB">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12.2 预付款</w:t>
      </w:r>
    </w:p>
    <w:p w14:paraId="32120F5E">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12.2.1 预付款的支付</w:t>
      </w:r>
    </w:p>
    <w:p w14:paraId="7B70D7F3">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预付款支付比例或金额：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0155305D">
      <w:pPr>
        <w:spacing w:line="120" w:lineRule="auto"/>
        <w:ind w:firstLine="480" w:firstLineChars="20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预付款支付期限：</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p>
    <w:p w14:paraId="63C993AA">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预付款扣回的方式：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582E2335">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12.2.2 预付款担保</w:t>
      </w:r>
    </w:p>
    <w:p w14:paraId="7190A774">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承包人提交预付款担保的期限：</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2412E303">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预付款担保的形式为：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10B11D56">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12.3.1 计量原则</w:t>
      </w:r>
    </w:p>
    <w:p w14:paraId="5DFD6EEB">
      <w:pPr>
        <w:spacing w:line="120" w:lineRule="auto"/>
        <w:ind w:firstLine="480" w:firstLineChars="20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工程量计算规则：</w:t>
      </w:r>
      <w:r>
        <w:rPr>
          <w:rFonts w:hint="eastAsia" w:ascii="宋体" w:hAnsi="宋体" w:eastAsia="宋体" w:cs="宋体"/>
          <w:color w:val="000000" w:themeColor="text1"/>
          <w:sz w:val="24"/>
          <w:szCs w:val="24"/>
          <w:highlight w:val="none"/>
          <w:lang w:val="en-US" w:eastAsia="zh-CN"/>
          <w14:textFill>
            <w14:solidFill>
              <w14:schemeClr w14:val="tx1"/>
            </w14:solidFill>
          </w14:textFill>
        </w:rPr>
        <w:t>《浙江省房屋建筑与装饰工程预算定额》（2018）、《浙江省通用安装工程预算定额》（2018 版）、《浙江省建设工程施工机械台班费用定额》（2018 版）、《浙江省建筑安装材料工程基期价格》（2018 版）、及《浙江省建设工程计价规则》（2018 版）等有关规定。</w:t>
      </w:r>
    </w:p>
    <w:p w14:paraId="685BE68F">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12.3.2 计量周期</w:t>
      </w:r>
    </w:p>
    <w:p w14:paraId="2EB32FA7">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关于计量周期的约定：</w:t>
      </w:r>
      <w:r>
        <w:rPr>
          <w:rFonts w:hint="eastAsia" w:ascii="宋体" w:hAnsi="宋体" w:eastAsia="宋体" w:cs="宋体"/>
          <w:color w:val="000000" w:themeColor="text1"/>
          <w:sz w:val="24"/>
          <w:szCs w:val="24"/>
          <w:highlight w:val="none"/>
          <w:u w:val="single"/>
          <w14:textFill>
            <w14:solidFill>
              <w14:schemeClr w14:val="tx1"/>
            </w14:solidFill>
          </w14:textFill>
        </w:rPr>
        <w:t>按工程进度节点计量。</w:t>
      </w:r>
    </w:p>
    <w:p w14:paraId="1770BB68">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12.3.3 单价合同的计量</w:t>
      </w:r>
    </w:p>
    <w:p w14:paraId="28E5FA0B">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关于单价合同计量的约定：</w:t>
      </w:r>
      <w:r>
        <w:rPr>
          <w:rFonts w:hint="eastAsia" w:ascii="宋体" w:hAnsi="宋体" w:eastAsia="宋体" w:cs="宋体"/>
          <w:color w:val="000000" w:themeColor="text1"/>
          <w:sz w:val="24"/>
          <w:szCs w:val="24"/>
          <w:highlight w:val="none"/>
          <w:u w:val="single"/>
          <w14:textFill>
            <w14:solidFill>
              <w14:schemeClr w14:val="tx1"/>
            </w14:solidFill>
          </w14:textFill>
        </w:rPr>
        <w:t>按通用合同条款执行，但确认的工程量和单价仅作为本期工程款支付的依据。</w:t>
      </w:r>
    </w:p>
    <w:p w14:paraId="2AAA0D77">
      <w:pPr>
        <w:spacing w:line="316"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12.4 工程进度款支付</w:t>
      </w:r>
    </w:p>
    <w:p w14:paraId="7DC04FEC">
      <w:pPr>
        <w:spacing w:line="316"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12.4.1 付款周期</w:t>
      </w:r>
    </w:p>
    <w:p w14:paraId="2B6EC4F7">
      <w:pPr>
        <w:spacing w:line="316"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关于付款周期的约定：</w:t>
      </w:r>
      <w:r>
        <w:rPr>
          <w:rFonts w:hint="eastAsia" w:ascii="宋体" w:hAnsi="宋体" w:eastAsia="宋体" w:cs="宋体"/>
          <w:color w:val="000000" w:themeColor="text1"/>
          <w:sz w:val="24"/>
          <w:szCs w:val="24"/>
          <w:highlight w:val="none"/>
          <w:u w:val="single"/>
          <w14:textFill>
            <w14:solidFill>
              <w14:schemeClr w14:val="tx1"/>
            </w14:solidFill>
          </w14:textFill>
        </w:rPr>
        <w:t>达到进度节点后支付。</w:t>
      </w:r>
    </w:p>
    <w:p w14:paraId="2B19818B">
      <w:pPr>
        <w:spacing w:line="40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关于进度付款申请单编制的约定：</w:t>
      </w:r>
      <w:r>
        <w:rPr>
          <w:rFonts w:hint="eastAsia" w:ascii="宋体" w:hAnsi="宋体" w:eastAsia="宋体" w:cs="宋体"/>
          <w:color w:val="000000" w:themeColor="text1"/>
          <w:sz w:val="24"/>
          <w:szCs w:val="24"/>
          <w:highlight w:val="none"/>
          <w:u w:val="single"/>
          <w14:textFill>
            <w14:solidFill>
              <w14:schemeClr w14:val="tx1"/>
            </w14:solidFill>
          </w14:textFill>
        </w:rPr>
        <w:t>按通用合同条款执行。</w:t>
      </w:r>
    </w:p>
    <w:p w14:paraId="0983F409">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12.4.2 进度付款申请单的编制</w:t>
      </w:r>
    </w:p>
    <w:p w14:paraId="4D1EBCE4">
      <w:pPr>
        <w:spacing w:line="40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关于进度付款申请单编制的约定：</w:t>
      </w:r>
      <w:r>
        <w:rPr>
          <w:rFonts w:hint="eastAsia" w:ascii="宋体" w:hAnsi="宋体" w:eastAsia="宋体" w:cs="宋体"/>
          <w:color w:val="000000" w:themeColor="text1"/>
          <w:sz w:val="24"/>
          <w:szCs w:val="24"/>
          <w:highlight w:val="none"/>
          <w:u w:val="single"/>
          <w14:textFill>
            <w14:solidFill>
              <w14:schemeClr w14:val="tx1"/>
            </w14:solidFill>
          </w14:textFill>
        </w:rPr>
        <w:t>按通用合同条款执行。</w:t>
      </w:r>
    </w:p>
    <w:p w14:paraId="4DB04937">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12.4.3 进度付款申请单的提交</w:t>
      </w:r>
    </w:p>
    <w:p w14:paraId="266F3A33">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（1）单价合同进度付款申请单提交的约定：</w:t>
      </w:r>
      <w:r>
        <w:rPr>
          <w:rFonts w:hint="eastAsia" w:ascii="宋体" w:hAnsi="宋体" w:eastAsia="宋体" w:cs="宋体"/>
          <w:color w:val="000000" w:themeColor="text1"/>
          <w:sz w:val="24"/>
          <w:szCs w:val="24"/>
          <w:highlight w:val="none"/>
          <w:u w:val="single"/>
          <w14:textFill>
            <w14:solidFill>
              <w14:schemeClr w14:val="tx1"/>
            </w14:solidFill>
          </w14:textFill>
        </w:rPr>
        <w:t>按通用合同条款。</w:t>
      </w:r>
    </w:p>
    <w:p w14:paraId="223E0085">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（2）总价合同进度付款申请单提交的约定：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3233138A">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（3）其他价格形式合同进度付款申请单提交的约定：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2B3AAC78">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12.4.4 进度款审核和支付</w:t>
      </w:r>
    </w:p>
    <w:p w14:paraId="02D2D3BE">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（1）发包人审批并签发进度款支付证书的期限：</w:t>
      </w:r>
      <w:r>
        <w:rPr>
          <w:rFonts w:hint="eastAsia" w:ascii="宋体" w:hAnsi="宋体" w:eastAsia="宋体" w:cs="宋体"/>
          <w:color w:val="000000" w:themeColor="text1"/>
          <w:sz w:val="24"/>
          <w:szCs w:val="24"/>
          <w:highlight w:val="none"/>
          <w:u w:val="single"/>
          <w14:textFill>
            <w14:solidFill>
              <w14:schemeClr w14:val="tx1"/>
            </w14:solidFill>
          </w14:textFill>
        </w:rPr>
        <w:t>按通用合同条款。</w:t>
      </w:r>
    </w:p>
    <w:p w14:paraId="2EF44731">
      <w:pPr>
        <w:keepNext w:val="0"/>
        <w:keepLines w:val="0"/>
        <w:pageBreakBefore w:val="0"/>
        <w:widowControl w:val="0"/>
        <w:numPr>
          <w:ilvl w:val="0"/>
          <w:numId w:val="8"/>
        </w:numPr>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发包人支付进度款的期限：</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①完成本项目工程量70%时支付至合同价的50%，②工程竣工验收合格后付至工程结算价的98.5%；③剩余工程结算价的1.5%作为质量保证金，二年后无息退还</w:t>
      </w:r>
      <w:r>
        <w:rPr>
          <w:rFonts w:hint="eastAsia" w:ascii="宋体" w:hAnsi="宋体" w:eastAsia="宋体" w:cs="宋体"/>
          <w:color w:val="000000" w:themeColor="text1"/>
          <w:sz w:val="24"/>
          <w:szCs w:val="24"/>
          <w:highlight w:val="none"/>
          <w:u w:val="single"/>
          <w14:textFill>
            <w14:solidFill>
              <w14:schemeClr w14:val="tx1"/>
            </w14:solidFill>
          </w14:textFill>
        </w:rPr>
        <w:t>（如有剩余）</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p>
    <w:p w14:paraId="228272E3">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发包人逾期支付进度款的违约金的计算方式：</w:t>
      </w:r>
      <w:r>
        <w:rPr>
          <w:rFonts w:hint="eastAsia" w:ascii="宋体" w:hAnsi="宋体" w:eastAsia="宋体" w:cs="宋体"/>
          <w:color w:val="000000" w:themeColor="text1"/>
          <w:sz w:val="24"/>
          <w:szCs w:val="24"/>
          <w:highlight w:val="none"/>
          <w:u w:val="single"/>
          <w14:textFill>
            <w14:solidFill>
              <w14:schemeClr w14:val="tx1"/>
            </w14:solidFill>
          </w14:textFill>
        </w:rPr>
        <w:t>支付应付工程进度款的利息，利率按中国人民银行发布的同期同类贷款基准利率，时间为从约定应付之日起至支付之日止计算利息。</w:t>
      </w:r>
    </w:p>
    <w:p w14:paraId="7F107F41">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u w:val="single"/>
          <w14:textFill>
            <w14:solidFill>
              <w14:schemeClr w14:val="tx1"/>
            </w14:solidFill>
          </w14:textFill>
        </w:rPr>
        <w:t>发包人签发的工程量审核报告、进度款支付证书或临时进度款支付证书，不表明发包人已同意、批准或接受了承包人完成的相应部分工作或已确认计量结果，仅为本期工程款支付依据。</w:t>
      </w:r>
    </w:p>
    <w:p w14:paraId="2B18F3B3">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12.4.6 支付分解表的编制</w:t>
      </w:r>
    </w:p>
    <w:p w14:paraId="0DC5B180">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2、总价合同支付分解表的编制与审批：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11ADCD15">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3、单价合同的总价项目支付分解表的编制与审批：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2C24099C">
      <w:pPr>
        <w:pStyle w:val="4"/>
        <w:spacing w:before="120" w:after="120" w:line="120" w:lineRule="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13. 验收和工程试车</w:t>
      </w:r>
    </w:p>
    <w:p w14:paraId="46CF6CB9">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13.1 分部分项工程验收</w:t>
      </w:r>
    </w:p>
    <w:p w14:paraId="05AD20FB">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13.1.2</w:t>
      </w:r>
      <w:r>
        <w:rPr>
          <w:rFonts w:hint="eastAsia" w:ascii="宋体" w:hAnsi="宋体" w:eastAsia="宋体" w:cs="宋体"/>
          <w:color w:val="000000" w:themeColor="text1"/>
          <w:sz w:val="24"/>
          <w:szCs w:val="24"/>
          <w:highlight w:val="none"/>
          <w:lang w:val="en-US" w:eastAsia="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不能按时进行验收时，应提前</w:t>
      </w:r>
      <w:r>
        <w:rPr>
          <w:rFonts w:hint="eastAsia" w:ascii="宋体" w:hAnsi="宋体" w:eastAsia="宋体" w:cs="宋体"/>
          <w:color w:val="000000" w:themeColor="text1"/>
          <w:sz w:val="24"/>
          <w:szCs w:val="24"/>
          <w:highlight w:val="none"/>
          <w:u w:val="single"/>
          <w14:textFill>
            <w14:solidFill>
              <w14:schemeClr w14:val="tx1"/>
            </w14:solidFill>
          </w14:textFill>
        </w:rPr>
        <w:t>24</w:t>
      </w:r>
      <w:r>
        <w:rPr>
          <w:rFonts w:hint="eastAsia" w:ascii="宋体" w:hAnsi="宋体" w:eastAsia="宋体" w:cs="宋体"/>
          <w:color w:val="000000" w:themeColor="text1"/>
          <w:sz w:val="24"/>
          <w:szCs w:val="24"/>
          <w:highlight w:val="none"/>
          <w14:textFill>
            <w14:solidFill>
              <w14:schemeClr w14:val="tx1"/>
            </w14:solidFill>
          </w14:textFill>
        </w:rPr>
        <w:t>小时提交书面延期要求。</w:t>
      </w:r>
    </w:p>
    <w:p w14:paraId="372D669C">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关于延期最长不得超过：</w:t>
      </w:r>
      <w:r>
        <w:rPr>
          <w:rFonts w:hint="eastAsia" w:ascii="宋体" w:hAnsi="宋体" w:eastAsia="宋体" w:cs="宋体"/>
          <w:color w:val="000000" w:themeColor="text1"/>
          <w:sz w:val="24"/>
          <w:szCs w:val="24"/>
          <w:highlight w:val="none"/>
          <w:u w:val="single"/>
          <w14:textFill>
            <w14:solidFill>
              <w14:schemeClr w14:val="tx1"/>
            </w14:solidFill>
          </w14:textFill>
        </w:rPr>
        <w:t>24</w:t>
      </w:r>
      <w:r>
        <w:rPr>
          <w:rFonts w:hint="eastAsia" w:ascii="宋体" w:hAnsi="宋体" w:eastAsia="宋体" w:cs="宋体"/>
          <w:color w:val="000000" w:themeColor="text1"/>
          <w:sz w:val="24"/>
          <w:szCs w:val="24"/>
          <w:highlight w:val="none"/>
          <w14:textFill>
            <w14:solidFill>
              <w14:schemeClr w14:val="tx1"/>
            </w14:solidFill>
          </w14:textFill>
        </w:rPr>
        <w:t>小时。</w:t>
      </w:r>
    </w:p>
    <w:p w14:paraId="2B666D03">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工程验收过程、验收部位除办理纸质验收记录，还应留置验收部位、验收过程、主要验收人员相片、影像等资料。</w:t>
      </w:r>
    </w:p>
    <w:p w14:paraId="5E8DA56A">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13.2 竣工验收</w:t>
      </w:r>
    </w:p>
    <w:p w14:paraId="0448715C">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13.2.2竣工验收程序</w:t>
      </w:r>
    </w:p>
    <w:p w14:paraId="2A8F0FB9">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关于竣工验收程序的约定：</w:t>
      </w:r>
      <w:r>
        <w:rPr>
          <w:rFonts w:hint="eastAsia" w:ascii="宋体" w:hAnsi="宋体" w:eastAsia="宋体" w:cs="宋体"/>
          <w:color w:val="000000" w:themeColor="text1"/>
          <w:kern w:val="0"/>
          <w:sz w:val="24"/>
          <w:szCs w:val="24"/>
          <w:highlight w:val="none"/>
          <w:u w:val="single"/>
          <w14:textFill>
            <w14:solidFill>
              <w14:schemeClr w14:val="tx1"/>
            </w14:solidFill>
          </w14:textFill>
        </w:rPr>
        <w:t>按通用合同条款。</w:t>
      </w:r>
    </w:p>
    <w:p w14:paraId="05B81A22">
      <w:pPr>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发包人不按照本项约定组织竣工验收、颁发工程接收证书的违约金的计算方法：</w:t>
      </w:r>
      <w:r>
        <w:rPr>
          <w:rFonts w:hint="eastAsia" w:ascii="宋体" w:hAnsi="宋体" w:eastAsia="宋体" w:cs="宋体"/>
          <w:color w:val="000000" w:themeColor="text1"/>
          <w:kern w:val="0"/>
          <w:sz w:val="24"/>
          <w:szCs w:val="24"/>
          <w:highlight w:val="none"/>
          <w:u w:val="single"/>
          <w14:textFill>
            <w14:solidFill>
              <w14:schemeClr w14:val="tx1"/>
            </w14:solidFill>
          </w14:textFill>
        </w:rPr>
        <w:t>不计违约金。</w:t>
      </w:r>
    </w:p>
    <w:p w14:paraId="4877A3CB">
      <w:pPr>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因发包人原因，未在接收到承包人提交的竣工验收申请报告42天内完成验收，或完成验收不予签发工程接收证书的，以提交竣工验收申请报告的日期为实际竣工日期。</w:t>
      </w:r>
    </w:p>
    <w:p w14:paraId="61E18861">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13.2.5移交、接收全部与部分工程</w:t>
      </w:r>
    </w:p>
    <w:p w14:paraId="1AFB0E0E">
      <w:pPr>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承包人向发包人移交工程的期限：</w:t>
      </w:r>
      <w:r>
        <w:rPr>
          <w:rFonts w:hint="eastAsia" w:ascii="宋体" w:hAnsi="宋体" w:eastAsia="宋体" w:cs="宋体"/>
          <w:color w:val="000000" w:themeColor="text1"/>
          <w:kern w:val="0"/>
          <w:sz w:val="24"/>
          <w:szCs w:val="24"/>
          <w:highlight w:val="none"/>
          <w:u w:val="single"/>
          <w14:textFill>
            <w14:solidFill>
              <w14:schemeClr w14:val="tx1"/>
            </w14:solidFill>
          </w14:textFill>
        </w:rPr>
        <w:t>按通用合同条款执行。</w:t>
      </w:r>
    </w:p>
    <w:p w14:paraId="02998451">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发包人未按本合同约定接收全部或部分工程的，违约金的计算方法为：</w:t>
      </w:r>
      <w:r>
        <w:rPr>
          <w:rFonts w:hint="eastAsia" w:ascii="宋体" w:hAnsi="宋体" w:eastAsia="宋体" w:cs="宋体"/>
          <w:color w:val="000000" w:themeColor="text1"/>
          <w:kern w:val="0"/>
          <w:sz w:val="24"/>
          <w:szCs w:val="24"/>
          <w:highlight w:val="none"/>
          <w:u w:val="single"/>
          <w14:textFill>
            <w14:solidFill>
              <w14:schemeClr w14:val="tx1"/>
            </w14:solidFill>
          </w14:textFill>
        </w:rPr>
        <w:t>不计违约金。</w:t>
      </w:r>
    </w:p>
    <w:p w14:paraId="03C2E16D">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承包人未按时移交工程的，违约金的计算方法为：</w:t>
      </w:r>
      <w:r>
        <w:rPr>
          <w:rFonts w:hint="eastAsia" w:ascii="宋体" w:hAnsi="宋体" w:eastAsia="宋体" w:cs="宋体"/>
          <w:color w:val="000000" w:themeColor="text1"/>
          <w:sz w:val="24"/>
          <w:szCs w:val="24"/>
          <w:highlight w:val="none"/>
          <w:u w:val="single"/>
          <w14:textFill>
            <w14:solidFill>
              <w14:schemeClr w14:val="tx1"/>
            </w14:solidFill>
          </w14:textFill>
        </w:rPr>
        <w:t>每延误一天支付</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违约金</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200</w:t>
      </w:r>
      <w:r>
        <w:rPr>
          <w:rFonts w:hint="eastAsia" w:ascii="宋体" w:hAnsi="宋体" w:eastAsia="宋体" w:cs="宋体"/>
          <w:color w:val="000000" w:themeColor="text1"/>
          <w:sz w:val="24"/>
          <w:szCs w:val="24"/>
          <w:highlight w:val="none"/>
          <w:u w:val="single"/>
          <w14:textFill>
            <w14:solidFill>
              <w14:schemeClr w14:val="tx1"/>
            </w14:solidFill>
          </w14:textFill>
        </w:rPr>
        <w:t>元，并承担发包人由此而造成的相关损失</w:t>
      </w:r>
      <w:r>
        <w:rPr>
          <w:rFonts w:hint="eastAsia" w:ascii="宋体" w:hAnsi="宋体" w:eastAsia="宋体" w:cs="宋体"/>
          <w:color w:val="000000" w:themeColor="text1"/>
          <w:sz w:val="24"/>
          <w:szCs w:val="24"/>
          <w:highlight w:val="none"/>
          <w14:textFill>
            <w14:solidFill>
              <w14:schemeClr w14:val="tx1"/>
            </w14:solidFill>
          </w14:textFill>
        </w:rPr>
        <w:t>。</w:t>
      </w:r>
    </w:p>
    <w:p w14:paraId="02F4767B">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13.3 工程试车</w:t>
      </w:r>
    </w:p>
    <w:p w14:paraId="72CDEAC0">
      <w:pPr>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13.3.1 试车程序</w:t>
      </w:r>
    </w:p>
    <w:p w14:paraId="1D60825A">
      <w:pPr>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工程试车内容：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无 </w:t>
      </w:r>
      <w:r>
        <w:rPr>
          <w:rFonts w:hint="eastAsia" w:ascii="宋体" w:hAnsi="宋体" w:eastAsia="宋体" w:cs="宋体"/>
          <w:color w:val="000000" w:themeColor="text1"/>
          <w:sz w:val="24"/>
          <w:szCs w:val="24"/>
          <w:highlight w:val="none"/>
          <w14:textFill>
            <w14:solidFill>
              <w14:schemeClr w14:val="tx1"/>
            </w14:solidFill>
          </w14:textFill>
        </w:rPr>
        <w:t>。</w:t>
      </w:r>
    </w:p>
    <w:p w14:paraId="4835EDEE">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13.3.3 投料试车</w:t>
      </w:r>
    </w:p>
    <w:p w14:paraId="75B5A5AC">
      <w:pPr>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关于投料试车相关事项的约定：</w:t>
      </w:r>
      <w:r>
        <w:rPr>
          <w:rFonts w:hint="eastAsia" w:ascii="宋体" w:hAnsi="宋体" w:eastAsia="宋体" w:cs="宋体"/>
          <w:color w:val="000000" w:themeColor="text1"/>
          <w:sz w:val="24"/>
          <w:szCs w:val="24"/>
          <w:highlight w:val="none"/>
          <w:u w:val="single"/>
          <w14:textFill>
            <w14:solidFill>
              <w14:schemeClr w14:val="tx1"/>
            </w14:solidFill>
          </w14:textFill>
        </w:rPr>
        <w:t>按照通用合同条款</w:t>
      </w:r>
      <w:r>
        <w:rPr>
          <w:rFonts w:hint="eastAsia" w:ascii="宋体" w:hAnsi="宋体" w:eastAsia="宋体" w:cs="宋体"/>
          <w:color w:val="000000" w:themeColor="text1"/>
          <w:sz w:val="24"/>
          <w:szCs w:val="24"/>
          <w:highlight w:val="none"/>
          <w14:textFill>
            <w14:solidFill>
              <w14:schemeClr w14:val="tx1"/>
            </w14:solidFill>
          </w14:textFill>
        </w:rPr>
        <w:t>。</w:t>
      </w:r>
    </w:p>
    <w:p w14:paraId="5772AA9D">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13.6 竣工退场</w:t>
      </w:r>
    </w:p>
    <w:p w14:paraId="6BEE60EC">
      <w:pPr>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13.6.1 竣工退场</w:t>
      </w:r>
    </w:p>
    <w:p w14:paraId="4AEFDD39">
      <w:pPr>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承包人完成竣工退场的期限：</w:t>
      </w:r>
      <w:r>
        <w:rPr>
          <w:rFonts w:hint="eastAsia" w:ascii="宋体" w:hAnsi="宋体" w:eastAsia="宋体" w:cs="宋体"/>
          <w:color w:val="000000" w:themeColor="text1"/>
          <w:kern w:val="0"/>
          <w:sz w:val="24"/>
          <w:szCs w:val="24"/>
          <w:highlight w:val="none"/>
          <w:u w:val="single"/>
          <w14:textFill>
            <w14:solidFill>
              <w14:schemeClr w14:val="tx1"/>
            </w14:solidFill>
          </w14:textFill>
        </w:rPr>
        <w:t>颁发工程接收证书后7天内。</w:t>
      </w:r>
    </w:p>
    <w:p w14:paraId="15CCB764">
      <w:pPr>
        <w:pStyle w:val="4"/>
        <w:spacing w:before="120" w:after="120" w:line="120" w:lineRule="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14. 竣工结算</w:t>
      </w:r>
    </w:p>
    <w:p w14:paraId="00CBB2BA">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14.1 竣工结算申请</w:t>
      </w:r>
    </w:p>
    <w:p w14:paraId="13F34160">
      <w:pPr>
        <w:spacing w:line="3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承包人应在完成合同范围内施工内容，通过工程质量验收（指各方主体签署工程竣工验收记录），发包人签署竣（完）工报告后90天内向发包人提交竣工结算申请单，并提交完整的工程结算资料一套。90天未提交竣工结算资料并经发包人催告28天后，承包人还不提交竣工结算资料的，发包人可根据自己资料办理竣工结算，且视为承包人认可竣工结算结果。</w:t>
      </w:r>
    </w:p>
    <w:p w14:paraId="797D8C50">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承包人超过90天未提交竣工结算资料，经发包人催告后28天，承包人还不提交竣工结算资料的，发包人可根据自己资料办理竣工结算，且视为承包人认可竣工结算结果。</w:t>
      </w:r>
    </w:p>
    <w:p w14:paraId="27505A1F">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14.2 竣工结算审核</w:t>
      </w:r>
    </w:p>
    <w:p w14:paraId="68721979">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（1）发包人结算审核时间：</w:t>
      </w:r>
      <w:r>
        <w:rPr>
          <w:rFonts w:hint="eastAsia" w:ascii="宋体" w:hAnsi="宋体" w:eastAsia="宋体" w:cs="宋体"/>
          <w:color w:val="000000" w:themeColor="text1"/>
          <w:sz w:val="24"/>
          <w:szCs w:val="24"/>
          <w:highlight w:val="none"/>
          <w:u w:val="single"/>
          <w14:textFill>
            <w14:solidFill>
              <w14:schemeClr w14:val="tx1"/>
            </w14:solidFill>
          </w14:textFill>
        </w:rPr>
        <w:t>发包人收到承包人提交的竣工结算报告及完整的结算资料后，在6个月内审核完毕，并签发竣工结算证书，否则，视为发包人认可竣工结算报告。</w:t>
      </w:r>
    </w:p>
    <w:p w14:paraId="471F5B5E">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由发包人原因逾期审核责任：</w:t>
      </w:r>
      <w:r>
        <w:rPr>
          <w:rFonts w:hint="eastAsia" w:ascii="宋体" w:hAnsi="宋体" w:eastAsia="宋体" w:cs="宋体"/>
          <w:color w:val="000000" w:themeColor="text1"/>
          <w:sz w:val="24"/>
          <w:szCs w:val="24"/>
          <w:highlight w:val="none"/>
          <w:u w:val="single"/>
          <w14:textFill>
            <w14:solidFill>
              <w14:schemeClr w14:val="tx1"/>
            </w14:solidFill>
          </w14:textFill>
        </w:rPr>
        <w:t>向承包人支付违约金，违约金为工程结算后应付工程款的利息，利率按中国人民银行发布的同期同类活期存款基准利率，利息计算时间为应付工程款日至支付工程款日止。</w:t>
      </w:r>
    </w:p>
    <w:p w14:paraId="451D084C">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2）发包人在签发竣工结算证书后14天内，扣留工程质量保证金后完成对承包人的竣工付款。发包人逾期支付竣工结算款的违约金的计算方式：支付应付竣工结算款的利息，按应付款额的月5‰支付利息；逾期超过56天，超过部分按应付款额的月10‰支付利息，时间为从约定应付之日起至支付之日止计算利息。</w:t>
      </w:r>
    </w:p>
    <w:p w14:paraId="14DC3F04">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（3）承包人对发包人签认的结算价有异议的，发包人可先支付承包人无异议部分结算款。异议部分重新进行复核或按照第20条〔争议解决〕约定处理。</w:t>
      </w:r>
    </w:p>
    <w:p w14:paraId="2B67DDDE">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（4）结算特殊要求：工程结算由中介机构或相关部门审核，审核费按《浙江省物价局关于进一步完善工程造价咨询服务收费的通知》（浙价服〔2009〕84号）</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文件</w:t>
      </w:r>
      <w:r>
        <w:rPr>
          <w:rFonts w:hint="eastAsia" w:ascii="宋体" w:hAnsi="宋体" w:eastAsia="宋体" w:cs="宋体"/>
          <w:color w:val="000000" w:themeColor="text1"/>
          <w:sz w:val="24"/>
          <w:szCs w:val="24"/>
          <w:highlight w:val="none"/>
          <w:u w:val="single"/>
          <w14:textFill>
            <w14:solidFill>
              <w14:schemeClr w14:val="tx1"/>
            </w14:solidFill>
          </w14:textFill>
        </w:rPr>
        <w:t>计算，其中结算超过5%核减率（超过送审造价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single"/>
          <w14:textFill>
            <w14:solidFill>
              <w14:schemeClr w14:val="tx1"/>
            </w14:solidFill>
          </w14:textFill>
        </w:rPr>
        <w:t>以外的核减额）和核增造价引起的追加收费（核增、核减不相互抵扣），由承包人承担，并可由发包人在应付工程款中扣除直接支付给中介审核机构 。</w:t>
      </w:r>
    </w:p>
    <w:p w14:paraId="388C90F0">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14.4 最终结清</w:t>
      </w:r>
    </w:p>
    <w:p w14:paraId="5B0A0BCC">
      <w:pPr>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14.4.1 最终结清申请单</w:t>
      </w:r>
    </w:p>
    <w:p w14:paraId="1C6A71DE">
      <w:pPr>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承包人提交最终结清申请单的份数：</w:t>
      </w:r>
      <w:r>
        <w:rPr>
          <w:rFonts w:hint="eastAsia" w:ascii="宋体" w:hAnsi="宋体" w:eastAsia="宋体" w:cs="宋体"/>
          <w:color w:val="000000" w:themeColor="text1"/>
          <w:sz w:val="24"/>
          <w:szCs w:val="24"/>
          <w:highlight w:val="none"/>
          <w:u w:val="single"/>
          <w14:textFill>
            <w14:solidFill>
              <w14:schemeClr w14:val="tx1"/>
            </w14:solidFill>
          </w14:textFill>
        </w:rPr>
        <w:t>满足发包人及相关部门审查要求 。</w:t>
      </w:r>
    </w:p>
    <w:p w14:paraId="17B26B2E">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承包人提交最终结算申请单的期限：</w:t>
      </w:r>
      <w:r>
        <w:rPr>
          <w:rFonts w:hint="eastAsia" w:ascii="宋体" w:hAnsi="宋体" w:eastAsia="宋体" w:cs="宋体"/>
          <w:color w:val="000000" w:themeColor="text1"/>
          <w:sz w:val="24"/>
          <w:szCs w:val="24"/>
          <w:highlight w:val="none"/>
          <w:u w:val="single"/>
          <w14:textFill>
            <w14:solidFill>
              <w14:schemeClr w14:val="tx1"/>
            </w14:solidFill>
          </w14:textFill>
        </w:rPr>
        <w:t>按照通用合同条款</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762B50F9">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14.4.2 最终结清证书和支付</w:t>
      </w:r>
    </w:p>
    <w:p w14:paraId="3F7E6C20">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（1）发包人完成最终结清申请单的审批并颁发最终结清证书的期限：</w:t>
      </w:r>
      <w:r>
        <w:rPr>
          <w:rFonts w:hint="eastAsia" w:ascii="宋体" w:hAnsi="宋体" w:eastAsia="宋体" w:cs="宋体"/>
          <w:color w:val="000000" w:themeColor="text1"/>
          <w:sz w:val="24"/>
          <w:szCs w:val="24"/>
          <w:highlight w:val="none"/>
          <w:u w:val="single"/>
          <w14:textFill>
            <w14:solidFill>
              <w14:schemeClr w14:val="tx1"/>
            </w14:solidFill>
          </w14:textFill>
        </w:rPr>
        <w:t>按照通用合同条款</w:t>
      </w:r>
      <w:r>
        <w:rPr>
          <w:rFonts w:hint="eastAsia" w:ascii="宋体" w:hAnsi="宋体" w:eastAsia="宋体" w:cs="宋体"/>
          <w:color w:val="000000" w:themeColor="text1"/>
          <w:sz w:val="24"/>
          <w:szCs w:val="24"/>
          <w:highlight w:val="none"/>
          <w14:textFill>
            <w14:solidFill>
              <w14:schemeClr w14:val="tx1"/>
            </w14:solidFill>
          </w14:textFill>
        </w:rPr>
        <w:t>。</w:t>
      </w:r>
    </w:p>
    <w:p w14:paraId="58F260BF">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（2）发包人完成支付的期限：</w:t>
      </w:r>
      <w:r>
        <w:rPr>
          <w:rFonts w:hint="eastAsia" w:ascii="宋体" w:hAnsi="宋体" w:eastAsia="宋体" w:cs="宋体"/>
          <w:color w:val="000000" w:themeColor="text1"/>
          <w:sz w:val="24"/>
          <w:szCs w:val="24"/>
          <w:highlight w:val="none"/>
          <w:u w:val="single"/>
          <w14:textFill>
            <w14:solidFill>
              <w14:schemeClr w14:val="tx1"/>
            </w14:solidFill>
          </w14:textFill>
        </w:rPr>
        <w:t>按照通用合同条款</w:t>
      </w:r>
      <w:r>
        <w:rPr>
          <w:rFonts w:hint="eastAsia" w:ascii="宋体" w:hAnsi="宋体" w:eastAsia="宋体" w:cs="宋体"/>
          <w:color w:val="000000" w:themeColor="text1"/>
          <w:sz w:val="24"/>
          <w:szCs w:val="24"/>
          <w:highlight w:val="none"/>
          <w14:textFill>
            <w14:solidFill>
              <w14:schemeClr w14:val="tx1"/>
            </w14:solidFill>
          </w14:textFill>
        </w:rPr>
        <w:t>。</w:t>
      </w:r>
    </w:p>
    <w:p w14:paraId="49B5CE22">
      <w:pPr>
        <w:pStyle w:val="4"/>
        <w:spacing w:before="120" w:after="120" w:line="120" w:lineRule="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15. 缺陷责任期与保修</w:t>
      </w:r>
    </w:p>
    <w:p w14:paraId="553D73B8">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15.2缺陷责任期</w:t>
      </w:r>
    </w:p>
    <w:p w14:paraId="7493F169">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缺陷责任期的具体期限：</w:t>
      </w:r>
      <w:r>
        <w:rPr>
          <w:rFonts w:hint="eastAsia" w:ascii="宋体" w:hAnsi="宋体" w:eastAsia="宋体" w:cs="宋体"/>
          <w:color w:val="000000" w:themeColor="text1"/>
          <w:sz w:val="24"/>
          <w:szCs w:val="24"/>
          <w:highlight w:val="none"/>
          <w:u w:val="single"/>
          <w14:textFill>
            <w14:solidFill>
              <w14:schemeClr w14:val="tx1"/>
            </w14:solidFill>
          </w14:textFill>
        </w:rPr>
        <w:t>缺陷责任期</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24</w:t>
      </w:r>
      <w:r>
        <w:rPr>
          <w:rFonts w:hint="eastAsia" w:ascii="宋体" w:hAnsi="宋体" w:eastAsia="宋体" w:cs="宋体"/>
          <w:color w:val="000000" w:themeColor="text1"/>
          <w:sz w:val="24"/>
          <w:szCs w:val="24"/>
          <w:highlight w:val="none"/>
          <w:u w:val="single"/>
          <w14:textFill>
            <w14:solidFill>
              <w14:schemeClr w14:val="tx1"/>
            </w14:solidFill>
          </w14:textFill>
        </w:rPr>
        <w:t>个月，其余按通用合同条款执行。</w:t>
      </w:r>
    </w:p>
    <w:p w14:paraId="619598BB">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15.3 质量保证金</w:t>
      </w:r>
    </w:p>
    <w:p w14:paraId="229307C3">
      <w:pPr>
        <w:spacing w:after="120" w:line="120" w:lineRule="auto"/>
        <w:ind w:firstLine="480" w:firstLineChars="200"/>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关于是否扣留质量保证金的约定：</w:t>
      </w:r>
      <w:r>
        <w:rPr>
          <w:rFonts w:hint="eastAsia" w:ascii="宋体" w:hAnsi="宋体" w:eastAsia="宋体" w:cs="宋体"/>
          <w:color w:val="000000" w:themeColor="text1"/>
          <w:sz w:val="24"/>
          <w:szCs w:val="24"/>
          <w:highlight w:val="none"/>
          <w:u w:val="single"/>
          <w14:textFill>
            <w14:solidFill>
              <w14:schemeClr w14:val="tx1"/>
            </w14:solidFill>
          </w14:textFill>
        </w:rPr>
        <w:t>扣留质量保证金。在工程项目竣工前，承包人按专用合同条款第3.7条提供履约担保的，发包人不得同时预留工程质量保证金。</w:t>
      </w:r>
    </w:p>
    <w:p w14:paraId="5E4B046C">
      <w:pPr>
        <w:spacing w:line="120" w:lineRule="auto"/>
        <w:ind w:firstLine="480" w:firstLineChars="200"/>
        <w:jc w:val="lef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15.3.1 承包人提供质量保证金的方式</w:t>
      </w:r>
    </w:p>
    <w:p w14:paraId="7F7E2D04">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质量保证金采用以下第</w:t>
      </w:r>
      <w:r>
        <w:rPr>
          <w:rFonts w:hint="eastAsia" w:ascii="宋体" w:hAnsi="宋体" w:eastAsia="宋体" w:cs="宋体"/>
          <w:color w:val="000000" w:themeColor="text1"/>
          <w:sz w:val="24"/>
          <w:szCs w:val="24"/>
          <w:highlight w:val="none"/>
          <w:u w:val="single"/>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种方式：</w:t>
      </w:r>
    </w:p>
    <w:p w14:paraId="0DFBA837">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hint="eastAsia" w:ascii="宋体" w:hAnsi="宋体" w:eastAsia="宋体" w:cs="宋体"/>
          <w:iCs/>
          <w:color w:val="000000" w:themeColor="text1"/>
          <w:kern w:val="0"/>
          <w:sz w:val="24"/>
          <w:szCs w:val="24"/>
          <w:highlight w:val="none"/>
          <w:u w:val="single"/>
          <w14:textFill>
            <w14:solidFill>
              <w14:schemeClr w14:val="tx1"/>
            </w14:solidFill>
          </w14:textFill>
        </w:rPr>
        <w:t>质量保证金保函</w:t>
      </w:r>
      <w:r>
        <w:rPr>
          <w:rFonts w:hint="eastAsia" w:ascii="宋体" w:hAnsi="宋体" w:eastAsia="宋体" w:cs="宋体"/>
          <w:color w:val="000000" w:themeColor="text1"/>
          <w:kern w:val="0"/>
          <w:sz w:val="24"/>
          <w:szCs w:val="24"/>
          <w:highlight w:val="none"/>
          <w14:textFill>
            <w14:solidFill>
              <w14:schemeClr w14:val="tx1"/>
            </w14:solidFill>
          </w14:textFill>
        </w:rPr>
        <w:t>，保证金额为</w:t>
      </w:r>
      <w:r>
        <w:rPr>
          <w:rFonts w:hint="eastAsia" w:ascii="宋体" w:hAnsi="宋体" w:eastAsia="宋体" w:cs="宋体"/>
          <w:color w:val="000000" w:themeColor="text1"/>
          <w:kern w:val="0"/>
          <w:sz w:val="24"/>
          <w:szCs w:val="24"/>
          <w:highlight w:val="none"/>
          <w:u w:val="none"/>
          <w14:textFill>
            <w14:solidFill>
              <w14:schemeClr w14:val="tx1"/>
            </w14:solidFill>
          </w14:textFill>
        </w:rPr>
        <w:t>：</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w:t>
      </w:r>
    </w:p>
    <w:p w14:paraId="12162262">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1.5</w:t>
      </w:r>
      <w:r>
        <w:rPr>
          <w:rFonts w:hint="eastAsia" w:ascii="宋体" w:hAnsi="宋体" w:eastAsia="宋体" w:cs="宋体"/>
          <w:color w:val="000000" w:themeColor="text1"/>
          <w:kern w:val="0"/>
          <w:sz w:val="24"/>
          <w:szCs w:val="24"/>
          <w:highlight w:val="none"/>
          <w:u w:val="single"/>
          <w14:textFill>
            <w14:solidFill>
              <w14:schemeClr w14:val="tx1"/>
            </w14:solidFill>
          </w14:textFill>
        </w:rPr>
        <w:t>%的工程</w:t>
      </w:r>
      <w:r>
        <w:rPr>
          <w:rFonts w:hint="eastAsia" w:ascii="宋体" w:hAnsi="宋体" w:eastAsia="宋体" w:cs="宋体"/>
          <w:color w:val="000000" w:themeColor="text1"/>
          <w:sz w:val="24"/>
          <w:szCs w:val="24"/>
          <w:highlight w:val="none"/>
          <w:u w:val="single"/>
          <w14:textFill>
            <w14:solidFill>
              <w14:schemeClr w14:val="tx1"/>
            </w14:solidFill>
          </w14:textFill>
        </w:rPr>
        <w:t>结算价款</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329E914C">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（3）其他方式:</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463A67ED">
      <w:pPr>
        <w:spacing w:line="120" w:lineRule="auto"/>
        <w:ind w:firstLine="480" w:firstLineChars="200"/>
        <w:jc w:val="lef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15.3.2 质量保证金的扣留 </w:t>
      </w:r>
    </w:p>
    <w:p w14:paraId="4E53E7A7">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质量保证金的扣留采取以下第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2</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种方式：</w:t>
      </w:r>
    </w:p>
    <w:p w14:paraId="6126566D">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（1）在支付工程进度款时逐次扣留，在此情形下，质量保证金的计算基数不包括预付款的支付、扣回以及价格调整的金额；</w:t>
      </w:r>
    </w:p>
    <w:p w14:paraId="25EAC364">
      <w:pPr>
        <w:autoSpaceDE w:val="0"/>
        <w:autoSpaceDN w:val="0"/>
        <w:adjustRightInd w:val="0"/>
        <w:spacing w:line="120" w:lineRule="auto"/>
        <w:ind w:firstLine="480" w:firstLineChars="200"/>
        <w:jc w:val="left"/>
        <w:outlineLvl w:val="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（2）工程竣工结算时一次性扣留质量保证金；</w:t>
      </w:r>
    </w:p>
    <w:p w14:paraId="187288A7">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（3）其他扣留方式:</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4DD8D6E3">
      <w:pPr>
        <w:spacing w:line="12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关于质量保证金的补充约定：</w:t>
      </w:r>
      <w:r>
        <w:rPr>
          <w:rFonts w:hint="eastAsia" w:ascii="宋体" w:hAnsi="宋体" w:eastAsia="宋体" w:cs="宋体"/>
          <w:color w:val="000000" w:themeColor="text1"/>
          <w:sz w:val="24"/>
          <w:szCs w:val="24"/>
          <w:highlight w:val="none"/>
          <w:u w:val="single"/>
          <w14:textFill>
            <w14:solidFill>
              <w14:schemeClr w14:val="tx1"/>
            </w14:solidFill>
          </w14:textFill>
        </w:rPr>
        <w:t>/。</w:t>
      </w:r>
    </w:p>
    <w:p w14:paraId="0B1873F2">
      <w:pPr>
        <w:spacing w:line="120" w:lineRule="auto"/>
        <w:ind w:firstLine="480" w:firstLineChars="200"/>
        <w:jc w:val="lef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15.3.3质量保证金的退还</w:t>
      </w:r>
    </w:p>
    <w:p w14:paraId="75B258FE">
      <w:pPr>
        <w:autoSpaceDE w:val="0"/>
        <w:autoSpaceDN w:val="0"/>
        <w:adjustRightInd w:val="0"/>
        <w:spacing w:line="360" w:lineRule="exact"/>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工程实际竣工验收合格后满</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u w:val="single"/>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无息</w:t>
      </w:r>
      <w:r>
        <w:rPr>
          <w:rFonts w:hint="eastAsia" w:ascii="宋体" w:hAnsi="宋体" w:eastAsia="宋体" w:cs="宋体"/>
          <w:color w:val="000000" w:themeColor="text1"/>
          <w:sz w:val="24"/>
          <w:szCs w:val="24"/>
          <w:highlight w:val="none"/>
          <w:u w:val="single"/>
          <w14:textFill>
            <w14:solidFill>
              <w14:schemeClr w14:val="tx1"/>
            </w14:solidFill>
          </w14:textFill>
        </w:rPr>
        <w:t>返还全部质量保证金（如有剩余）。</w:t>
      </w:r>
    </w:p>
    <w:p w14:paraId="43E9BDC4">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15.4保修</w:t>
      </w:r>
    </w:p>
    <w:p w14:paraId="4A169812">
      <w:pPr>
        <w:spacing w:line="120" w:lineRule="auto"/>
        <w:ind w:firstLine="468" w:firstLineChars="19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15.4.1 保修责任</w:t>
      </w:r>
    </w:p>
    <w:p w14:paraId="705C7F98">
      <w:pPr>
        <w:spacing w:line="120" w:lineRule="auto"/>
        <w:ind w:firstLine="468" w:firstLineChars="195"/>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工程保修期为：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2年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11E5BD10">
      <w:pPr>
        <w:spacing w:line="120" w:lineRule="auto"/>
        <w:ind w:firstLine="468" w:firstLineChars="19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15.4.3 修复通知</w:t>
      </w:r>
    </w:p>
    <w:p w14:paraId="3D4D4C94">
      <w:pPr>
        <w:spacing w:line="120" w:lineRule="auto"/>
        <w:ind w:firstLine="468" w:firstLineChars="195"/>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承包人收到保修通知并到达工程现场的合理时间：</w:t>
      </w:r>
      <w:r>
        <w:rPr>
          <w:rFonts w:hint="eastAsia" w:ascii="宋体" w:hAnsi="宋体" w:eastAsia="宋体" w:cs="宋体"/>
          <w:color w:val="000000" w:themeColor="text1"/>
          <w:kern w:val="0"/>
          <w:sz w:val="24"/>
          <w:szCs w:val="24"/>
          <w:highlight w:val="none"/>
          <w:u w:val="single"/>
          <w14:textFill>
            <w14:solidFill>
              <w14:schemeClr w14:val="tx1"/>
            </w14:solidFill>
          </w14:textFill>
        </w:rPr>
        <w:t>24小时内。</w:t>
      </w:r>
    </w:p>
    <w:p w14:paraId="4007B3F2">
      <w:pPr>
        <w:pStyle w:val="4"/>
        <w:spacing w:before="120" w:after="120" w:line="120" w:lineRule="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16. 违约</w:t>
      </w:r>
    </w:p>
    <w:p w14:paraId="33438FA2">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16.1 发包人违约</w:t>
      </w:r>
    </w:p>
    <w:p w14:paraId="412D2CE8">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16.1.1发包人违约的情形</w:t>
      </w:r>
    </w:p>
    <w:p w14:paraId="6139B72A">
      <w:pPr>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发包人违约的其他情形：</w:t>
      </w:r>
      <w:r>
        <w:rPr>
          <w:rFonts w:hint="eastAsia" w:ascii="宋体" w:hAnsi="宋体" w:eastAsia="宋体" w:cs="宋体"/>
          <w:color w:val="000000" w:themeColor="text1"/>
          <w:kern w:val="0"/>
          <w:sz w:val="24"/>
          <w:szCs w:val="24"/>
          <w:highlight w:val="none"/>
          <w:u w:val="single"/>
          <w14:textFill>
            <w14:solidFill>
              <w14:schemeClr w14:val="tx1"/>
            </w14:solidFill>
          </w14:textFill>
        </w:rPr>
        <w:t>发包人逾期支付预付款的违约金的计算方式：支付应付预付款的利息，按应付款额的月5‰支付利息，时间为从约定应付之日起至支付之日止计算利息。</w:t>
      </w:r>
    </w:p>
    <w:p w14:paraId="54D9DDA3">
      <w:pPr>
        <w:spacing w:line="120" w:lineRule="auto"/>
        <w:ind w:left="1200" w:hanging="1200" w:hangingChars="5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16.1.2 发包人违约的责任</w:t>
      </w:r>
    </w:p>
    <w:p w14:paraId="12FCE6C3">
      <w:pPr>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发包人违约责任的承担方式和计算方法：</w:t>
      </w:r>
    </w:p>
    <w:p w14:paraId="0F7248B5">
      <w:pPr>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（1）因发包人原因未能在计划开工日期前7天内下达开工通知的违约责任：</w:t>
      </w:r>
      <w:r>
        <w:rPr>
          <w:rFonts w:hint="eastAsia" w:ascii="宋体" w:hAnsi="宋体" w:eastAsia="宋体" w:cs="宋体"/>
          <w:color w:val="000000" w:themeColor="text1"/>
          <w:kern w:val="0"/>
          <w:sz w:val="24"/>
          <w:szCs w:val="24"/>
          <w:highlight w:val="none"/>
          <w:u w:val="single"/>
          <w14:textFill>
            <w14:solidFill>
              <w14:schemeClr w14:val="tx1"/>
            </w14:solidFill>
          </w14:textFill>
        </w:rPr>
        <w:t>开始计算第7天后承包人已进场施工设备租赁费及施工人员窝工费。</w:t>
      </w:r>
    </w:p>
    <w:p w14:paraId="05EA4E5C">
      <w:pPr>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（2）因发包人原因未能按合同约定支付合同价款的违约责任：</w:t>
      </w:r>
      <w:r>
        <w:rPr>
          <w:rFonts w:hint="eastAsia" w:ascii="宋体" w:hAnsi="宋体" w:eastAsia="宋体" w:cs="宋体"/>
          <w:color w:val="000000" w:themeColor="text1"/>
          <w:kern w:val="0"/>
          <w:sz w:val="24"/>
          <w:szCs w:val="24"/>
          <w:highlight w:val="none"/>
          <w:u w:val="single"/>
          <w14:textFill>
            <w14:solidFill>
              <w14:schemeClr w14:val="tx1"/>
            </w14:solidFill>
          </w14:textFill>
        </w:rPr>
        <w:t>支付违约金，违约金为应付工程款的利息，利率按中国人民银行发布的同期同类存款基准利率，利息计算时间为应付工程款日至支付工程款日止。</w:t>
      </w:r>
    </w:p>
    <w:p w14:paraId="45B32EE7">
      <w:pPr>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（3）发包人违反第10.1款〔变更的范围〕第（2）项约定，自行实施被取消的工作或转由他人实施的违约责任：</w:t>
      </w:r>
      <w:r>
        <w:rPr>
          <w:rFonts w:hint="eastAsia" w:ascii="宋体" w:hAnsi="宋体" w:eastAsia="宋体" w:cs="宋体"/>
          <w:color w:val="000000" w:themeColor="text1"/>
          <w:kern w:val="0"/>
          <w:sz w:val="24"/>
          <w:szCs w:val="24"/>
          <w:highlight w:val="none"/>
          <w:u w:val="single"/>
          <w14:textFill>
            <w14:solidFill>
              <w14:schemeClr w14:val="tx1"/>
            </w14:solidFill>
          </w14:textFill>
        </w:rPr>
        <w:t>承担给承包人造成的损失。</w:t>
      </w:r>
    </w:p>
    <w:p w14:paraId="7EFFA2B3">
      <w:pPr>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themeColor="text1"/>
          <w:kern w:val="0"/>
          <w:sz w:val="24"/>
          <w:szCs w:val="24"/>
          <w:highlight w:val="none"/>
          <w:u w:val="single"/>
          <w14:textFill>
            <w14:solidFill>
              <w14:schemeClr w14:val="tx1"/>
            </w14:solidFill>
          </w14:textFill>
        </w:rPr>
        <w:t>承担给承包人造成的损失，超过2天可工期顺延。</w:t>
      </w:r>
    </w:p>
    <w:p w14:paraId="4A17EDD9">
      <w:pPr>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（5）因发包人违反合同约定造成暂停施工的违约责任：</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承担给承包人造成的损失，超过2天可工期顺延。 </w:t>
      </w:r>
    </w:p>
    <w:p w14:paraId="5AEE94E2">
      <w:pPr>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（6）发包人无正当理由没有在约定期限内发出复工指示，导致承包人无法复工的违约责任：</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承担给承包人造成的损失，超过30天可工期顺延。 </w:t>
      </w:r>
    </w:p>
    <w:p w14:paraId="2D0DCC28">
      <w:pPr>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（7）其他：</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15364E71">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16.1.3 因发包人违约解除合同</w:t>
      </w:r>
    </w:p>
    <w:p w14:paraId="494B93A8">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承包人按16.1.1项〔发包人违约的情形〕约定暂停施工满</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60 </w:t>
      </w:r>
      <w:r>
        <w:rPr>
          <w:rFonts w:hint="eastAsia" w:ascii="宋体" w:hAnsi="宋体" w:eastAsia="宋体" w:cs="宋体"/>
          <w:color w:val="000000" w:themeColor="text1"/>
          <w:kern w:val="0"/>
          <w:sz w:val="24"/>
          <w:szCs w:val="24"/>
          <w:highlight w:val="none"/>
          <w14:textFill>
            <w14:solidFill>
              <w14:schemeClr w14:val="tx1"/>
            </w14:solidFill>
          </w14:textFill>
        </w:rPr>
        <w:t>天后发包人仍不纠正其违约行为并致使合同目的不能实现的，承包人有权解除合同。</w:t>
      </w:r>
    </w:p>
    <w:p w14:paraId="545B3B81">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16.2 承包人违约</w:t>
      </w:r>
    </w:p>
    <w:p w14:paraId="3211618B">
      <w:pPr>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16.2.1 承包人违约的情形</w:t>
      </w:r>
    </w:p>
    <w:p w14:paraId="0E53B5D1">
      <w:pPr>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承包人违约的其他情形：</w:t>
      </w:r>
    </w:p>
    <w:p w14:paraId="60D329B1">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（1）机械设备、施工项目班子未按投标承诺及时到位；</w:t>
      </w:r>
    </w:p>
    <w:p w14:paraId="5F617F5B">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（2）本工程在实施过程中，如承包人的施工队伍素质、力量、现场管理班子、现场安全文明施工不符合投标文件的承诺，造成现场管理混乱、工程质量和进度达不到投标所承诺的要求；</w:t>
      </w:r>
    </w:p>
    <w:p w14:paraId="16CDBE10">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（3）承包人允许其他人挂靠经营、私自转包；</w:t>
      </w:r>
    </w:p>
    <w:p w14:paraId="27550D7A">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（4）承包人未达到投标时所承诺的诚信和技术标准。</w:t>
      </w:r>
    </w:p>
    <w:p w14:paraId="0B730B3C">
      <w:pPr>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16.2.2承包人违约的责任</w:t>
      </w:r>
    </w:p>
    <w:p w14:paraId="612544C8">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承包人违约责任的承担方式和计算方法：</w:t>
      </w:r>
    </w:p>
    <w:p w14:paraId="20F7AE75">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（1）机械设备未按投标承诺到位，每项扣除履约担保金2%；</w:t>
      </w:r>
    </w:p>
    <w:p w14:paraId="7A460029">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2）现场安全文明施工不符合投标文件承诺，扣减相应安全文明施工费用；承包人原因造成现场管理混乱、工程质量和进度达不到投标承诺的要求，发包人有权要求承包人调整充实施工力量、更换项目班子，及至解除施工合同，所有履约担保金归发包人，并赔偿发包人损失。</w:t>
      </w:r>
    </w:p>
    <w:p w14:paraId="36D58587">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（3）发现承包人允许其他人挂靠经营、私自转包，所有履约担保金归发包人，同时赔偿发包人损失，并责令退出工地。</w:t>
      </w:r>
    </w:p>
    <w:p w14:paraId="039FDEE1">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（4）未达到投标所承诺的诚信与技术标准，按每一项扣减履约担保金的10%。</w:t>
      </w:r>
    </w:p>
    <w:p w14:paraId="2E7E16B6">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5）工程延误超过了合同工期，延误责任由承包人承担。工期不予顺延，由工期延误引起人工、材料价格（变更项目除外）上涨由承包人承担，按原合同约定价格结算；价格下降归发包人受益，按下降后价格结算。当施工工期超过合同工期60天以上时，可解除施工合同。</w:t>
      </w:r>
    </w:p>
    <w:p w14:paraId="64F4B638">
      <w:pPr>
        <w:autoSpaceDE w:val="0"/>
        <w:autoSpaceDN w:val="0"/>
        <w:adjustRightInd w:val="0"/>
        <w:spacing w:line="120" w:lineRule="auto"/>
        <w:ind w:firstLine="480" w:firstLineChars="200"/>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（6）承包人无法继续履行、明确表示不履行或实质上已停止履行合同，发包人可通知承包人全部解除合同，所有履约担保金归发包人，同时赔偿发包人损失。</w:t>
      </w:r>
    </w:p>
    <w:p w14:paraId="05ECA40C">
      <w:pPr>
        <w:spacing w:line="12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16.2.3 因承包人违约解除合同</w:t>
      </w:r>
    </w:p>
    <w:p w14:paraId="3F336977">
      <w:pPr>
        <w:spacing w:before="120" w:after="120" w:line="12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关于承包人违约解除合同的特别约定：</w:t>
      </w:r>
      <w:r>
        <w:rPr>
          <w:rFonts w:hint="eastAsia" w:ascii="宋体" w:hAnsi="宋体" w:eastAsia="宋体" w:cs="宋体"/>
          <w:b/>
          <w:bCs/>
          <w:color w:val="000000" w:themeColor="text1"/>
          <w:kern w:val="0"/>
          <w:sz w:val="24"/>
          <w:szCs w:val="24"/>
          <w:highlight w:val="none"/>
          <w:u w:val="single"/>
          <w:lang w:val="en-US" w:eastAsia="zh-CN"/>
          <w14:textFill>
            <w14:solidFill>
              <w14:schemeClr w14:val="tx1"/>
            </w14:solidFill>
          </w14:textFill>
        </w:rPr>
        <w:t>承包人在接到发包人进场开工通知或监理单位开工通知单起7天内未进场施工的，承包人有权解除合同，并没收其履约保证金</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18FBD4B2">
      <w:pPr>
        <w:spacing w:before="120" w:after="120" w:line="120" w:lineRule="auto"/>
        <w:ind w:firstLine="480" w:firstLineChars="200"/>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发包人继续使用承包人在施工现场的材料、设备、临时工程、承包人文件和由承包人或以其名义编制的其他文件的费用承担方式：</w:t>
      </w:r>
      <w:r>
        <w:rPr>
          <w:rFonts w:hint="eastAsia" w:ascii="宋体" w:hAnsi="宋体" w:eastAsia="宋体" w:cs="宋体"/>
          <w:color w:val="000000" w:themeColor="text1"/>
          <w:kern w:val="0"/>
          <w:sz w:val="24"/>
          <w:szCs w:val="24"/>
          <w:highlight w:val="none"/>
          <w:u w:val="single"/>
          <w14:textFill>
            <w14:solidFill>
              <w14:schemeClr w14:val="tx1"/>
            </w14:solidFill>
          </w14:textFill>
        </w:rPr>
        <w:t>使用施工现场的材料、设备按实结算，使用施工机械、器具按租赁费结算，临时工程折算成费用按完成造价比例计算，无偿使用承包人为本工程施工所编制的相应文件等 。</w:t>
      </w:r>
    </w:p>
    <w:p w14:paraId="27C169F1">
      <w:pPr>
        <w:pStyle w:val="4"/>
        <w:spacing w:before="120" w:after="120" w:line="120" w:lineRule="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 xml:space="preserve">17. 不可抗力 </w:t>
      </w:r>
    </w:p>
    <w:p w14:paraId="034376FB">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17.1 不可抗力的确认</w:t>
      </w:r>
    </w:p>
    <w:p w14:paraId="62D4BF4C">
      <w:pPr>
        <w:spacing w:after="120" w:line="120" w:lineRule="auto"/>
        <w:ind w:firstLine="480" w:firstLineChars="200"/>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除通用合同条款约定的不可抗力事件之外，视为不可抗力的其他情形：</w:t>
      </w:r>
      <w:r>
        <w:rPr>
          <w:rFonts w:hint="eastAsia" w:ascii="宋体" w:hAnsi="宋体" w:eastAsia="宋体" w:cs="宋体"/>
          <w:color w:val="000000" w:themeColor="text1"/>
          <w:sz w:val="24"/>
          <w:szCs w:val="24"/>
          <w:highlight w:val="none"/>
          <w:u w:val="single"/>
          <w14:textFill>
            <w14:solidFill>
              <w14:schemeClr w14:val="tx1"/>
            </w14:solidFill>
          </w14:textFill>
        </w:rPr>
        <w:t>无。</w:t>
      </w:r>
    </w:p>
    <w:p w14:paraId="0FCAED80">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17.4 因不可抗力解除合同</w:t>
      </w:r>
    </w:p>
    <w:p w14:paraId="4EE62813">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合同解除后，发包人应在商定或确定发包人应支付款项后</w:t>
      </w:r>
      <w:r>
        <w:rPr>
          <w:rFonts w:hint="eastAsia" w:ascii="宋体" w:hAnsi="宋体" w:eastAsia="宋体" w:cs="宋体"/>
          <w:color w:val="000000" w:themeColor="text1"/>
          <w:sz w:val="24"/>
          <w:szCs w:val="24"/>
          <w:highlight w:val="none"/>
          <w:u w:val="single"/>
          <w14:textFill>
            <w14:solidFill>
              <w14:schemeClr w14:val="tx1"/>
            </w14:solidFill>
          </w14:textFill>
        </w:rPr>
        <w:t>28</w:t>
      </w:r>
      <w:r>
        <w:rPr>
          <w:rFonts w:hint="eastAsia" w:ascii="宋体" w:hAnsi="宋体" w:eastAsia="宋体" w:cs="宋体"/>
          <w:color w:val="000000" w:themeColor="text1"/>
          <w:sz w:val="24"/>
          <w:szCs w:val="24"/>
          <w:highlight w:val="none"/>
          <w14:textFill>
            <w14:solidFill>
              <w14:schemeClr w14:val="tx1"/>
            </w14:solidFill>
          </w14:textFill>
        </w:rPr>
        <w:t>天内完成款项的支付。</w:t>
      </w:r>
    </w:p>
    <w:p w14:paraId="7674DF3B">
      <w:pPr>
        <w:pStyle w:val="4"/>
        <w:spacing w:before="120" w:after="120" w:line="120" w:lineRule="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18. 保险</w:t>
      </w:r>
    </w:p>
    <w:p w14:paraId="3DDE7B1D">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18.1 工程保险</w:t>
      </w:r>
    </w:p>
    <w:p w14:paraId="15A3F806">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关于工程保险的特别约定：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p>
    <w:p w14:paraId="7DD7DDFA">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18.2 工伤保险</w:t>
      </w:r>
    </w:p>
    <w:p w14:paraId="7BCA223A">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关于工伤保险的特别约定：</w:t>
      </w:r>
      <w:r>
        <w:rPr>
          <w:rFonts w:hint="eastAsia" w:ascii="宋体" w:hAnsi="宋体" w:eastAsia="宋体" w:cs="宋体"/>
          <w:color w:val="000000" w:themeColor="text1"/>
          <w:sz w:val="24"/>
          <w:szCs w:val="24"/>
          <w:highlight w:val="none"/>
          <w:u w:val="single"/>
          <w14:textFill>
            <w14:solidFill>
              <w14:schemeClr w14:val="tx1"/>
            </w14:solidFill>
          </w14:textFill>
        </w:rPr>
        <w:t>工伤保险按温政办发〔2012〕195号执行。</w:t>
      </w:r>
    </w:p>
    <w:p w14:paraId="343E9F78">
      <w:pPr>
        <w:spacing w:after="120" w:line="12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18.3 其他保险</w:t>
      </w:r>
    </w:p>
    <w:p w14:paraId="28849053">
      <w:pPr>
        <w:spacing w:after="120" w:line="120" w:lineRule="auto"/>
        <w:ind w:firstLine="480" w:firstLineChars="200"/>
        <w:outlineLvl w:val="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关于其他保险的约定：</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按照通用合同条款。</w:t>
      </w:r>
    </w:p>
    <w:p w14:paraId="01A75AE9">
      <w:pPr>
        <w:spacing w:after="120" w:line="120" w:lineRule="auto"/>
        <w:ind w:firstLine="480" w:firstLineChars="200"/>
        <w:outlineLvl w:val="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承包人是否应为其施工设备等办理财产保险：</w:t>
      </w:r>
      <w:r>
        <w:rPr>
          <w:rFonts w:hint="eastAsia" w:ascii="宋体" w:hAnsi="宋体" w:eastAsia="宋体" w:cs="宋体"/>
          <w:color w:val="000000" w:themeColor="text1"/>
          <w:sz w:val="24"/>
          <w:szCs w:val="24"/>
          <w:highlight w:val="none"/>
          <w:u w:val="single"/>
          <w14:textFill>
            <w14:solidFill>
              <w14:schemeClr w14:val="tx1"/>
            </w14:solidFill>
          </w14:textFill>
        </w:rPr>
        <w:t>按照通用合同条款。</w:t>
      </w:r>
    </w:p>
    <w:p w14:paraId="6206B1E1">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18.7 通知义务</w:t>
      </w:r>
    </w:p>
    <w:p w14:paraId="69A0D3F9">
      <w:pPr>
        <w:spacing w:after="120" w:line="12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关于变更保险合同时的通知义务的约定：</w:t>
      </w:r>
      <w:r>
        <w:rPr>
          <w:rFonts w:hint="eastAsia" w:ascii="宋体" w:hAnsi="宋体" w:eastAsia="宋体" w:cs="宋体"/>
          <w:color w:val="000000" w:themeColor="text1"/>
          <w:sz w:val="24"/>
          <w:szCs w:val="24"/>
          <w:highlight w:val="none"/>
          <w:u w:val="single"/>
          <w14:textFill>
            <w14:solidFill>
              <w14:schemeClr w14:val="tx1"/>
            </w14:solidFill>
          </w14:textFill>
        </w:rPr>
        <w:t>按照通用合同条款</w:t>
      </w:r>
      <w:r>
        <w:rPr>
          <w:rFonts w:hint="eastAsia" w:ascii="宋体" w:hAnsi="宋体" w:eastAsia="宋体" w:cs="宋体"/>
          <w:color w:val="000000" w:themeColor="text1"/>
          <w:sz w:val="24"/>
          <w:szCs w:val="24"/>
          <w:highlight w:val="none"/>
          <w14:textFill>
            <w14:solidFill>
              <w14:schemeClr w14:val="tx1"/>
            </w14:solidFill>
          </w14:textFill>
        </w:rPr>
        <w:t>。</w:t>
      </w:r>
    </w:p>
    <w:p w14:paraId="43950B2E">
      <w:pPr>
        <w:pStyle w:val="4"/>
        <w:spacing w:before="120" w:after="120" w:line="120" w:lineRule="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20. 争议解决</w:t>
      </w:r>
    </w:p>
    <w:p w14:paraId="29E33E6F">
      <w:pPr>
        <w:keepNext w:val="0"/>
        <w:keepLines w:val="0"/>
        <w:pageBreakBefore w:val="0"/>
        <w:widowControl w:val="0"/>
        <w:kinsoku/>
        <w:wordWrap/>
        <w:overflowPunct/>
        <w:topLinePunct w:val="0"/>
        <w:bidi w:val="0"/>
        <w:snapToGrid/>
        <w:spacing w:line="400" w:lineRule="exact"/>
        <w:ind w:left="0" w:leftChars="0" w:firstLine="480" w:firstLineChars="200"/>
        <w:textAlignment w:val="auto"/>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20.3 争议评审</w:t>
      </w:r>
    </w:p>
    <w:p w14:paraId="184CDD24">
      <w:pPr>
        <w:keepNext w:val="0"/>
        <w:keepLines w:val="0"/>
        <w:pageBreakBefore w:val="0"/>
        <w:widowControl w:val="0"/>
        <w:kinsoku/>
        <w:wordWrap/>
        <w:overflowPunct/>
        <w:topLinePunct w:val="0"/>
        <w:bidi w:val="0"/>
        <w:snapToGrid/>
        <w:spacing w:line="400" w:lineRule="exact"/>
        <w:ind w:left="0" w:leftChars="0" w:firstLine="360" w:firstLineChars="150"/>
        <w:jc w:val="left"/>
        <w:textAlignment w:val="auto"/>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合同当事人是否同意将工程争议提交争议评审小组决定：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p>
    <w:p w14:paraId="1A7EFE42">
      <w:pPr>
        <w:keepNext w:val="0"/>
        <w:keepLines w:val="0"/>
        <w:pageBreakBefore w:val="0"/>
        <w:widowControl w:val="0"/>
        <w:kinsoku/>
        <w:wordWrap/>
        <w:overflowPunct/>
        <w:topLinePunct w:val="0"/>
        <w:bidi w:val="0"/>
        <w:snapToGrid/>
        <w:spacing w:line="400" w:lineRule="exact"/>
        <w:ind w:left="0" w:leftChars="0" w:firstLine="360" w:firstLineChars="15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20.3.1 争议评审小组的确定</w:t>
      </w:r>
    </w:p>
    <w:p w14:paraId="388CEF31">
      <w:pPr>
        <w:keepNext w:val="0"/>
        <w:keepLines w:val="0"/>
        <w:pageBreakBefore w:val="0"/>
        <w:widowControl w:val="0"/>
        <w:kinsoku/>
        <w:wordWrap/>
        <w:overflowPunct/>
        <w:topLinePunct w:val="0"/>
        <w:bidi w:val="0"/>
        <w:snapToGrid/>
        <w:spacing w:line="400" w:lineRule="exact"/>
        <w:ind w:left="0" w:leftChars="0" w:firstLine="480" w:firstLineChars="200"/>
        <w:jc w:val="left"/>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争议评审小组成员的确定：</w:t>
      </w:r>
      <w:r>
        <w:rPr>
          <w:rFonts w:hint="eastAsia" w:ascii="宋体" w:hAnsi="宋体" w:eastAsia="宋体" w:cs="宋体"/>
          <w:color w:val="000000" w:themeColor="text1"/>
          <w:sz w:val="24"/>
          <w:szCs w:val="24"/>
          <w:highlight w:val="none"/>
          <w:u w:val="single"/>
          <w14:textFill>
            <w14:solidFill>
              <w14:schemeClr w14:val="tx1"/>
            </w14:solidFill>
          </w14:textFill>
        </w:rPr>
        <w:t>提交争议评审时再选定。</w:t>
      </w:r>
    </w:p>
    <w:p w14:paraId="0110B429">
      <w:pPr>
        <w:keepNext w:val="0"/>
        <w:keepLines w:val="0"/>
        <w:pageBreakBefore w:val="0"/>
        <w:widowControl w:val="0"/>
        <w:kinsoku/>
        <w:wordWrap/>
        <w:overflowPunct/>
        <w:topLinePunct w:val="0"/>
        <w:bidi w:val="0"/>
        <w:snapToGrid/>
        <w:spacing w:line="40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选定争议评审员的期限：</w:t>
      </w:r>
      <w:r>
        <w:rPr>
          <w:rFonts w:hint="eastAsia" w:ascii="宋体" w:hAnsi="宋体" w:eastAsia="宋体" w:cs="宋体"/>
          <w:color w:val="000000" w:themeColor="text1"/>
          <w:sz w:val="24"/>
          <w:szCs w:val="24"/>
          <w:highlight w:val="none"/>
          <w:u w:val="single"/>
          <w14:textFill>
            <w14:solidFill>
              <w14:schemeClr w14:val="tx1"/>
            </w14:solidFill>
          </w14:textFill>
        </w:rPr>
        <w:t>按照通用合同条款执行</w:t>
      </w:r>
      <w:r>
        <w:rPr>
          <w:rFonts w:hint="eastAsia" w:ascii="宋体" w:hAnsi="宋体" w:eastAsia="宋体" w:cs="宋体"/>
          <w:color w:val="000000" w:themeColor="text1"/>
          <w:sz w:val="24"/>
          <w:szCs w:val="24"/>
          <w:highlight w:val="none"/>
          <w14:textFill>
            <w14:solidFill>
              <w14:schemeClr w14:val="tx1"/>
            </w14:solidFill>
          </w14:textFill>
        </w:rPr>
        <w:t>。</w:t>
      </w:r>
    </w:p>
    <w:p w14:paraId="0D64B20E">
      <w:pPr>
        <w:keepNext w:val="0"/>
        <w:keepLines w:val="0"/>
        <w:pageBreakBefore w:val="0"/>
        <w:widowControl w:val="0"/>
        <w:kinsoku/>
        <w:wordWrap/>
        <w:overflowPunct/>
        <w:topLinePunct w:val="0"/>
        <w:bidi w:val="0"/>
        <w:snapToGrid/>
        <w:spacing w:line="40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争议评审小组成员的报酬承担方式：</w:t>
      </w:r>
      <w:r>
        <w:rPr>
          <w:rFonts w:hint="eastAsia" w:ascii="宋体" w:hAnsi="宋体" w:eastAsia="宋体" w:cs="宋体"/>
          <w:color w:val="000000" w:themeColor="text1"/>
          <w:sz w:val="24"/>
          <w:szCs w:val="24"/>
          <w:highlight w:val="none"/>
          <w:u w:val="single"/>
          <w14:textFill>
            <w14:solidFill>
              <w14:schemeClr w14:val="tx1"/>
            </w14:solidFill>
          </w14:textFill>
        </w:rPr>
        <w:t>按照通用合同条款执行</w:t>
      </w:r>
      <w:r>
        <w:rPr>
          <w:rFonts w:hint="eastAsia" w:ascii="宋体" w:hAnsi="宋体" w:eastAsia="宋体" w:cs="宋体"/>
          <w:color w:val="000000" w:themeColor="text1"/>
          <w:sz w:val="24"/>
          <w:szCs w:val="24"/>
          <w:highlight w:val="none"/>
          <w14:textFill>
            <w14:solidFill>
              <w14:schemeClr w14:val="tx1"/>
            </w14:solidFill>
          </w14:textFill>
        </w:rPr>
        <w:t>。</w:t>
      </w:r>
    </w:p>
    <w:p w14:paraId="1A02D4C1">
      <w:pPr>
        <w:keepNext w:val="0"/>
        <w:keepLines w:val="0"/>
        <w:pageBreakBefore w:val="0"/>
        <w:widowControl w:val="0"/>
        <w:kinsoku/>
        <w:wordWrap/>
        <w:overflowPunct/>
        <w:topLinePunct w:val="0"/>
        <w:bidi w:val="0"/>
        <w:snapToGrid/>
        <w:spacing w:line="40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其他事项的约定：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058A3C08">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80" w:firstLineChars="200"/>
        <w:jc w:val="left"/>
        <w:textAlignment w:val="auto"/>
        <w:outlineLvl w:val="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20.3.2 争议评审小组的决定</w:t>
      </w:r>
    </w:p>
    <w:p w14:paraId="154E09F7">
      <w:pPr>
        <w:keepNext w:val="0"/>
        <w:keepLines w:val="0"/>
        <w:pageBreakBefore w:val="0"/>
        <w:widowControl w:val="0"/>
        <w:kinsoku/>
        <w:wordWrap/>
        <w:overflowPunct/>
        <w:topLinePunct w:val="0"/>
        <w:bidi w:val="0"/>
        <w:snapToGrid/>
        <w:spacing w:line="40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合同当事人关于本项的约定：</w:t>
      </w:r>
      <w:r>
        <w:rPr>
          <w:rFonts w:hint="eastAsia" w:ascii="宋体" w:hAnsi="宋体" w:eastAsia="宋体" w:cs="宋体"/>
          <w:color w:val="000000" w:themeColor="text1"/>
          <w:sz w:val="24"/>
          <w:szCs w:val="24"/>
          <w:highlight w:val="none"/>
          <w:u w:val="single"/>
          <w14:textFill>
            <w14:solidFill>
              <w14:schemeClr w14:val="tx1"/>
            </w14:solidFill>
          </w14:textFill>
        </w:rPr>
        <w:t>按照通用合同条款执行</w:t>
      </w:r>
      <w:r>
        <w:rPr>
          <w:rFonts w:hint="eastAsia" w:ascii="宋体" w:hAnsi="宋体" w:eastAsia="宋体" w:cs="宋体"/>
          <w:color w:val="000000" w:themeColor="text1"/>
          <w:sz w:val="24"/>
          <w:szCs w:val="24"/>
          <w:highlight w:val="none"/>
          <w14:textFill>
            <w14:solidFill>
              <w14:schemeClr w14:val="tx1"/>
            </w14:solidFill>
          </w14:textFill>
        </w:rPr>
        <w:t>。</w:t>
      </w:r>
    </w:p>
    <w:p w14:paraId="196D0D69">
      <w:pPr>
        <w:keepNext w:val="0"/>
        <w:keepLines w:val="0"/>
        <w:pageBreakBefore w:val="0"/>
        <w:widowControl w:val="0"/>
        <w:kinsoku/>
        <w:wordWrap/>
        <w:overflowPunct/>
        <w:topLinePunct w:val="0"/>
        <w:bidi w:val="0"/>
        <w:snapToGrid/>
        <w:spacing w:line="40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20.3.3 争议评审小组决定的效力：</w:t>
      </w:r>
      <w:r>
        <w:rPr>
          <w:rFonts w:hint="eastAsia" w:ascii="宋体" w:hAnsi="宋体" w:eastAsia="宋体" w:cs="宋体"/>
          <w:color w:val="000000" w:themeColor="text1"/>
          <w:kern w:val="0"/>
          <w:sz w:val="24"/>
          <w:szCs w:val="24"/>
          <w:highlight w:val="none"/>
          <w:u w:val="single"/>
          <w14:textFill>
            <w14:solidFill>
              <w14:schemeClr w14:val="tx1"/>
            </w14:solidFill>
          </w14:textFill>
        </w:rPr>
        <w:t>按通用条款执行。</w:t>
      </w:r>
    </w:p>
    <w:p w14:paraId="4C81D176">
      <w:pPr>
        <w:keepNext w:val="0"/>
        <w:keepLines w:val="0"/>
        <w:pageBreakBefore w:val="0"/>
        <w:widowControl w:val="0"/>
        <w:kinsoku/>
        <w:wordWrap/>
        <w:overflowPunct/>
        <w:topLinePunct w:val="0"/>
        <w:bidi w:val="0"/>
        <w:snapToGrid/>
        <w:spacing w:line="400" w:lineRule="exact"/>
        <w:ind w:left="0" w:leftChars="0" w:firstLine="480" w:firstLineChars="200"/>
        <w:textAlignment w:val="auto"/>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20.4仲裁或诉讼</w:t>
      </w:r>
    </w:p>
    <w:p w14:paraId="398FDE3B">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因合同及合同有关事项发生的争议，按下列第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2</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种方式解决：</w:t>
      </w:r>
    </w:p>
    <w:p w14:paraId="4418FA6F">
      <w:pPr>
        <w:keepNext w:val="0"/>
        <w:keepLines w:val="0"/>
        <w:pageBreakBefore w:val="0"/>
        <w:widowControl w:val="0"/>
        <w:kinsoku/>
        <w:wordWrap/>
        <w:overflowPunct/>
        <w:topLinePunct w:val="0"/>
        <w:bidi w:val="0"/>
        <w:snapToGrid/>
        <w:spacing w:line="40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（1）向</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台州</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仲裁委员会申请仲裁；</w:t>
      </w:r>
    </w:p>
    <w:p w14:paraId="56A5B0CB">
      <w:pPr>
        <w:keepNext w:val="0"/>
        <w:keepLines w:val="0"/>
        <w:pageBreakBefore w:val="0"/>
        <w:widowControl w:val="0"/>
        <w:kinsoku/>
        <w:wordWrap/>
        <w:overflowPunct/>
        <w:topLinePunct w:val="0"/>
        <w:bidi w:val="0"/>
        <w:snapToGrid/>
        <w:spacing w:line="40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（2）向工程所在地人民法院起诉。</w:t>
      </w:r>
    </w:p>
    <w:p w14:paraId="60855DC6">
      <w:pPr>
        <w:spacing w:after="120" w:line="120" w:lineRule="auto"/>
        <w:ind w:firstLine="482" w:firstLineChars="200"/>
        <w:outlineLvl w:val="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21.补充条款</w:t>
      </w:r>
    </w:p>
    <w:p w14:paraId="55896D3F">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（1）承包人须</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做好</w:t>
      </w:r>
      <w:r>
        <w:rPr>
          <w:rFonts w:hint="eastAsia" w:ascii="宋体" w:hAnsi="宋体" w:eastAsia="宋体" w:cs="宋体"/>
          <w:color w:val="000000" w:themeColor="text1"/>
          <w:kern w:val="0"/>
          <w:sz w:val="24"/>
          <w:szCs w:val="24"/>
          <w:highlight w:val="none"/>
          <w14:textFill>
            <w14:solidFill>
              <w14:schemeClr w14:val="tx1"/>
            </w14:solidFill>
          </w14:textFill>
        </w:rPr>
        <w:t>工程施工所需的维护、安全等工作，应加强设置安全防护网、围栏等工作。如承包人未履行上述义务造成工程、财产和人身伤害，由承包人承担责任及所发生费用。</w:t>
      </w:r>
    </w:p>
    <w:p w14:paraId="01D62AED">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（2）承包人收取款项时开具增值税发票。</w:t>
      </w:r>
    </w:p>
    <w:p w14:paraId="3E8C2DEB">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（3）发包人可根据实际情况删减图纸工程量，承包人不得因此向发包人要求追加任何额外费用。</w:t>
      </w:r>
    </w:p>
    <w:p w14:paraId="50BAD4B7">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本工程槽坑开挖土石方类别均按三类土方包干计算，挖土方按 90% </w:t>
      </w:r>
    </w:p>
    <w:p w14:paraId="3DC0D23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机械挖土 10%人工挖土计入，以上结算时不予以调整，请各投标单位在投标报价时综合考虑，挖土方工程量按实结算。</w:t>
      </w:r>
    </w:p>
    <w:p w14:paraId="53BB2ED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（5）</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若有土石方外运，按 5 公里包干考虑，结算时不做调整。 </w:t>
      </w:r>
    </w:p>
    <w:p w14:paraId="0D2430D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经业主要求，取消设计图中的 17 套太阳能路灯。</w:t>
      </w:r>
    </w:p>
    <w:p w14:paraId="4AC61583">
      <w:pPr>
        <w:spacing w:line="440" w:lineRule="exact"/>
        <w:rPr>
          <w:rFonts w:hint="eastAsia" w:ascii="宋体" w:hAnsi="宋体" w:cs="宋体"/>
          <w:color w:val="000000" w:themeColor="text1"/>
          <w:sz w:val="24"/>
          <w:lang w:bidi="ar"/>
          <w14:textFill>
            <w14:solidFill>
              <w14:schemeClr w14:val="tx1"/>
            </w14:solidFill>
          </w14:textFill>
        </w:rPr>
      </w:pPr>
    </w:p>
    <w:p w14:paraId="112838D1">
      <w:pPr>
        <w:spacing w:line="440" w:lineRule="exact"/>
        <w:rPr>
          <w:rFonts w:hint="eastAsia" w:ascii="宋体" w:hAnsi="宋体" w:cs="宋体"/>
          <w:color w:val="000000" w:themeColor="text1"/>
          <w:sz w:val="24"/>
          <w:lang w:bidi="ar"/>
          <w14:textFill>
            <w14:solidFill>
              <w14:schemeClr w14:val="tx1"/>
            </w14:solidFill>
          </w14:textFill>
        </w:rPr>
      </w:pPr>
    </w:p>
    <w:p w14:paraId="59E652DC">
      <w:pPr>
        <w:spacing w:line="440" w:lineRule="exact"/>
        <w:rPr>
          <w:rFonts w:hint="eastAsia" w:ascii="宋体" w:hAnsi="宋体" w:cs="宋体"/>
          <w:color w:val="000000" w:themeColor="text1"/>
          <w:sz w:val="24"/>
          <w:lang w:bidi="ar"/>
          <w14:textFill>
            <w14:solidFill>
              <w14:schemeClr w14:val="tx1"/>
            </w14:solidFill>
          </w14:textFill>
        </w:rPr>
      </w:pPr>
    </w:p>
    <w:p w14:paraId="30828473">
      <w:pPr>
        <w:spacing w:line="440" w:lineRule="exact"/>
        <w:rPr>
          <w:rFonts w:hint="eastAsia" w:ascii="宋体" w:hAnsi="宋体" w:cs="宋体"/>
          <w:color w:val="000000" w:themeColor="text1"/>
          <w:sz w:val="24"/>
          <w:lang w:bidi="ar"/>
          <w14:textFill>
            <w14:solidFill>
              <w14:schemeClr w14:val="tx1"/>
            </w14:solidFill>
          </w14:textFill>
        </w:rPr>
      </w:pPr>
    </w:p>
    <w:p w14:paraId="0A1BB271">
      <w:pPr>
        <w:spacing w:line="440" w:lineRule="exact"/>
        <w:rPr>
          <w:rFonts w:hint="eastAsia" w:ascii="宋体" w:hAnsi="宋体" w:cs="宋体"/>
          <w:color w:val="000000" w:themeColor="text1"/>
          <w:sz w:val="24"/>
          <w:lang w:bidi="ar"/>
          <w14:textFill>
            <w14:solidFill>
              <w14:schemeClr w14:val="tx1"/>
            </w14:solidFill>
          </w14:textFill>
        </w:rPr>
      </w:pPr>
    </w:p>
    <w:p w14:paraId="0D51E61F">
      <w:pPr>
        <w:spacing w:line="440" w:lineRule="exact"/>
        <w:rPr>
          <w:rFonts w:hint="eastAsia" w:ascii="宋体" w:hAnsi="宋体" w:cs="宋体"/>
          <w:color w:val="000000" w:themeColor="text1"/>
          <w:sz w:val="24"/>
          <w:lang w:bidi="ar"/>
          <w14:textFill>
            <w14:solidFill>
              <w14:schemeClr w14:val="tx1"/>
            </w14:solidFill>
          </w14:textFill>
        </w:rPr>
      </w:pPr>
    </w:p>
    <w:p w14:paraId="166D288D">
      <w:pPr>
        <w:spacing w:line="440" w:lineRule="exact"/>
        <w:rPr>
          <w:rFonts w:hint="eastAsia" w:ascii="宋体" w:hAnsi="宋体" w:cs="宋体"/>
          <w:color w:val="000000" w:themeColor="text1"/>
          <w:sz w:val="24"/>
          <w:lang w:bidi="ar"/>
          <w14:textFill>
            <w14:solidFill>
              <w14:schemeClr w14:val="tx1"/>
            </w14:solidFill>
          </w14:textFill>
        </w:rPr>
      </w:pPr>
    </w:p>
    <w:p w14:paraId="7587E6C7">
      <w:pPr>
        <w:spacing w:line="440" w:lineRule="exact"/>
        <w:rPr>
          <w:rFonts w:hint="eastAsia" w:ascii="宋体" w:hAnsi="宋体" w:cs="宋体"/>
          <w:color w:val="000000" w:themeColor="text1"/>
          <w:sz w:val="24"/>
          <w:lang w:bidi="ar"/>
          <w14:textFill>
            <w14:solidFill>
              <w14:schemeClr w14:val="tx1"/>
            </w14:solidFill>
          </w14:textFill>
        </w:rPr>
      </w:pPr>
    </w:p>
    <w:p w14:paraId="00390E34">
      <w:pPr>
        <w:spacing w:line="440" w:lineRule="exact"/>
        <w:rPr>
          <w:rFonts w:hint="eastAsia" w:ascii="宋体" w:hAnsi="宋体" w:cs="宋体"/>
          <w:color w:val="000000" w:themeColor="text1"/>
          <w:sz w:val="24"/>
          <w:lang w:bidi="ar"/>
          <w14:textFill>
            <w14:solidFill>
              <w14:schemeClr w14:val="tx1"/>
            </w14:solidFill>
          </w14:textFill>
        </w:rPr>
      </w:pPr>
    </w:p>
    <w:p w14:paraId="681F0FE9">
      <w:pPr>
        <w:spacing w:line="440" w:lineRule="exact"/>
        <w:rPr>
          <w:rFonts w:hint="eastAsia" w:ascii="宋体" w:hAnsi="宋体" w:cs="宋体"/>
          <w:color w:val="000000" w:themeColor="text1"/>
          <w:sz w:val="24"/>
          <w:lang w:bidi="ar"/>
          <w14:textFill>
            <w14:solidFill>
              <w14:schemeClr w14:val="tx1"/>
            </w14:solidFill>
          </w14:textFill>
        </w:rPr>
      </w:pPr>
    </w:p>
    <w:p w14:paraId="580D4272">
      <w:pPr>
        <w:spacing w:line="440" w:lineRule="exact"/>
        <w:rPr>
          <w:rFonts w:hint="eastAsia" w:ascii="宋体" w:hAnsi="宋体" w:cs="宋体"/>
          <w:color w:val="000000" w:themeColor="text1"/>
          <w:sz w:val="24"/>
          <w:lang w:bidi="ar"/>
          <w14:textFill>
            <w14:solidFill>
              <w14:schemeClr w14:val="tx1"/>
            </w14:solidFill>
          </w14:textFill>
        </w:rPr>
      </w:pPr>
    </w:p>
    <w:p w14:paraId="7604A84C">
      <w:pPr>
        <w:spacing w:line="440" w:lineRule="exact"/>
        <w:rPr>
          <w:rFonts w:hint="eastAsia" w:ascii="宋体" w:hAnsi="宋体" w:cs="宋体"/>
          <w:color w:val="000000" w:themeColor="text1"/>
          <w:sz w:val="24"/>
          <w:lang w:bidi="ar"/>
          <w14:textFill>
            <w14:solidFill>
              <w14:schemeClr w14:val="tx1"/>
            </w14:solidFill>
          </w14:textFill>
        </w:rPr>
      </w:pPr>
    </w:p>
    <w:p w14:paraId="65CB9DB8">
      <w:pPr>
        <w:spacing w:line="440" w:lineRule="exact"/>
        <w:rPr>
          <w:rFonts w:hint="eastAsia" w:ascii="宋体" w:hAnsi="宋体" w:cs="宋体"/>
          <w:color w:val="000000" w:themeColor="text1"/>
          <w:sz w:val="24"/>
          <w:lang w:bidi="ar"/>
          <w14:textFill>
            <w14:solidFill>
              <w14:schemeClr w14:val="tx1"/>
            </w14:solidFill>
          </w14:textFill>
        </w:rPr>
      </w:pPr>
    </w:p>
    <w:p w14:paraId="77E5CCC9">
      <w:pPr>
        <w:spacing w:line="440" w:lineRule="exact"/>
        <w:rPr>
          <w:rFonts w:hint="eastAsia" w:ascii="宋体" w:hAnsi="宋体" w:cs="宋体"/>
          <w:color w:val="000000" w:themeColor="text1"/>
          <w:sz w:val="24"/>
          <w:lang w:bidi="ar"/>
          <w14:textFill>
            <w14:solidFill>
              <w14:schemeClr w14:val="tx1"/>
            </w14:solidFill>
          </w14:textFill>
        </w:rPr>
      </w:pPr>
    </w:p>
    <w:p w14:paraId="59C0923F">
      <w:pPr>
        <w:spacing w:line="440" w:lineRule="exact"/>
        <w:rPr>
          <w:rFonts w:hint="eastAsia" w:ascii="宋体" w:hAnsi="宋体" w:cs="宋体"/>
          <w:color w:val="000000" w:themeColor="text1"/>
          <w:sz w:val="24"/>
          <w:lang w:bidi="ar"/>
          <w14:textFill>
            <w14:solidFill>
              <w14:schemeClr w14:val="tx1"/>
            </w14:solidFill>
          </w14:textFill>
        </w:rPr>
      </w:pPr>
    </w:p>
    <w:p w14:paraId="1227F4B0">
      <w:pPr>
        <w:spacing w:line="440" w:lineRule="exact"/>
        <w:rPr>
          <w:rFonts w:hint="eastAsia" w:ascii="宋体" w:hAnsi="宋体" w:cs="宋体"/>
          <w:color w:val="000000" w:themeColor="text1"/>
          <w:sz w:val="24"/>
          <w:lang w:bidi="ar"/>
          <w14:textFill>
            <w14:solidFill>
              <w14:schemeClr w14:val="tx1"/>
            </w14:solidFill>
          </w14:textFill>
        </w:rPr>
      </w:pPr>
    </w:p>
    <w:p w14:paraId="17A94792">
      <w:pPr>
        <w:spacing w:line="440" w:lineRule="exact"/>
        <w:rPr>
          <w:rFonts w:hint="eastAsia" w:ascii="宋体" w:hAnsi="宋体" w:cs="宋体"/>
          <w:color w:val="000000" w:themeColor="text1"/>
          <w:sz w:val="24"/>
          <w:lang w:bidi="ar"/>
          <w14:textFill>
            <w14:solidFill>
              <w14:schemeClr w14:val="tx1"/>
            </w14:solidFill>
          </w14:textFill>
        </w:rPr>
      </w:pPr>
    </w:p>
    <w:p w14:paraId="28A5E16A">
      <w:pPr>
        <w:spacing w:line="440" w:lineRule="exact"/>
        <w:rPr>
          <w:rFonts w:hint="eastAsia" w:ascii="宋体" w:hAnsi="宋体" w:cs="宋体"/>
          <w:color w:val="000000" w:themeColor="text1"/>
          <w:sz w:val="24"/>
          <w:lang w:bidi="ar"/>
          <w14:textFill>
            <w14:solidFill>
              <w14:schemeClr w14:val="tx1"/>
            </w14:solidFill>
          </w14:textFill>
        </w:rPr>
      </w:pPr>
    </w:p>
    <w:p w14:paraId="04331373">
      <w:pPr>
        <w:spacing w:line="440" w:lineRule="exact"/>
        <w:rPr>
          <w:rFonts w:hint="eastAsia" w:ascii="宋体" w:hAnsi="宋体" w:cs="宋体"/>
          <w:color w:val="000000" w:themeColor="text1"/>
          <w:sz w:val="24"/>
          <w:lang w:bidi="ar"/>
          <w14:textFill>
            <w14:solidFill>
              <w14:schemeClr w14:val="tx1"/>
            </w14:solidFill>
          </w14:textFill>
        </w:rPr>
      </w:pPr>
    </w:p>
    <w:p w14:paraId="19BA9F1A">
      <w:pPr>
        <w:spacing w:line="440" w:lineRule="exact"/>
        <w:rPr>
          <w:rFonts w:hint="eastAsia" w:ascii="宋体" w:hAnsi="宋体" w:cs="宋体"/>
          <w:color w:val="000000" w:themeColor="text1"/>
          <w:sz w:val="24"/>
          <w:lang w:bidi="ar"/>
          <w14:textFill>
            <w14:solidFill>
              <w14:schemeClr w14:val="tx1"/>
            </w14:solidFill>
          </w14:textFill>
        </w:rPr>
      </w:pPr>
    </w:p>
    <w:p w14:paraId="2A0E88E6">
      <w:pPr>
        <w:spacing w:line="440" w:lineRule="exact"/>
        <w:rPr>
          <w:rFonts w:hint="eastAsia" w:ascii="宋体" w:hAnsi="宋体" w:cs="宋体"/>
          <w:color w:val="000000" w:themeColor="text1"/>
          <w:sz w:val="24"/>
          <w:lang w:bidi="ar"/>
          <w14:textFill>
            <w14:solidFill>
              <w14:schemeClr w14:val="tx1"/>
            </w14:solidFill>
          </w14:textFill>
        </w:rPr>
      </w:pPr>
    </w:p>
    <w:p w14:paraId="5CA863C6">
      <w:pPr>
        <w:spacing w:line="440" w:lineRule="exact"/>
        <w:rPr>
          <w:rFonts w:hint="eastAsia" w:ascii="宋体" w:hAnsi="宋体" w:cs="宋体"/>
          <w:color w:val="000000" w:themeColor="text1"/>
          <w:sz w:val="24"/>
          <w:lang w:bidi="ar"/>
          <w14:textFill>
            <w14:solidFill>
              <w14:schemeClr w14:val="tx1"/>
            </w14:solidFill>
          </w14:textFill>
        </w:rPr>
      </w:pPr>
    </w:p>
    <w:p w14:paraId="7368F10E">
      <w:pPr>
        <w:spacing w:line="440" w:lineRule="exact"/>
        <w:rPr>
          <w:rFonts w:hint="eastAsia"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附</w:t>
      </w:r>
      <w:bookmarkStart w:id="2" w:name="_Toc296347225"/>
      <w:bookmarkStart w:id="3" w:name="_Toc296944565"/>
      <w:bookmarkStart w:id="4" w:name="_Toc296891054"/>
      <w:bookmarkStart w:id="5" w:name="_Toc296891266"/>
      <w:bookmarkStart w:id="6" w:name="_Toc267261693"/>
      <w:bookmarkStart w:id="7" w:name="_Toc296503226"/>
      <w:bookmarkStart w:id="8" w:name="_Toc296346727"/>
      <w:r>
        <w:rPr>
          <w:rFonts w:hint="eastAsia" w:ascii="宋体" w:hAnsi="宋体" w:cs="宋体"/>
          <w:color w:val="000000" w:themeColor="text1"/>
          <w:sz w:val="24"/>
          <w:lang w:bidi="ar"/>
          <w14:textFill>
            <w14:solidFill>
              <w14:schemeClr w14:val="tx1"/>
            </w14:solidFill>
          </w14:textFill>
        </w:rPr>
        <w:t>件1：</w:t>
      </w:r>
      <w:bookmarkEnd w:id="2"/>
      <w:bookmarkEnd w:id="3"/>
      <w:bookmarkEnd w:id="4"/>
      <w:bookmarkEnd w:id="5"/>
      <w:bookmarkEnd w:id="6"/>
      <w:bookmarkEnd w:id="7"/>
      <w:bookmarkEnd w:id="8"/>
      <w:r>
        <w:rPr>
          <w:rFonts w:hint="eastAsia" w:ascii="宋体" w:hAnsi="宋体" w:cs="宋体"/>
          <w:color w:val="000000" w:themeColor="text1"/>
          <w:sz w:val="24"/>
          <w:lang w:bidi="ar"/>
          <w14:textFill>
            <w14:solidFill>
              <w14:schemeClr w14:val="tx1"/>
            </w14:solidFill>
          </w14:textFill>
        </w:rPr>
        <w:t xml:space="preserve">    </w:t>
      </w:r>
    </w:p>
    <w:p w14:paraId="001D1826">
      <w:pPr>
        <w:tabs>
          <w:tab w:val="left" w:pos="4005"/>
          <w:tab w:val="left" w:pos="4080"/>
          <w:tab w:val="left" w:pos="6120"/>
          <w:tab w:val="left" w:pos="7540"/>
          <w:tab w:val="left" w:pos="8320"/>
        </w:tabs>
        <w:autoSpaceDE w:val="0"/>
        <w:autoSpaceDN w:val="0"/>
        <w:adjustRightInd w:val="0"/>
        <w:spacing w:before="17" w:line="270" w:lineRule="auto"/>
        <w:ind w:right="94"/>
        <w:jc w:val="center"/>
        <w:rPr>
          <w:rFonts w:hint="eastAsia"/>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工程质量保修书</w:t>
      </w:r>
    </w:p>
    <w:p w14:paraId="48926E2F">
      <w:pPr>
        <w:rPr>
          <w:rFonts w:hint="eastAsia" w:ascii="宋体" w:hAnsi="宋体" w:eastAsia="宋体" w:cs="宋体"/>
        </w:rPr>
      </w:pPr>
    </w:p>
    <w:p w14:paraId="42B77B1D">
      <w:pPr>
        <w:spacing w:line="440" w:lineRule="exact"/>
        <w:ind w:firstLine="480" w:firstLineChars="200"/>
        <w:rPr>
          <w:rFonts w:hint="default" w:ascii="宋体" w:hAnsi="宋体" w:cs="宋体"/>
          <w:color w:val="000000" w:themeColor="text1"/>
          <w:sz w:val="24"/>
          <w:u w:val="single"/>
          <w:lang w:val="en-US" w:eastAsia="zh-CN"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发包人（全称）：</w:t>
      </w:r>
      <w:r>
        <w:rPr>
          <w:rFonts w:hint="eastAsia" w:ascii="宋体" w:hAnsi="宋体" w:cs="宋体"/>
          <w:color w:val="000000" w:themeColor="text1"/>
          <w:sz w:val="24"/>
          <w:u w:val="single"/>
          <w:lang w:bidi="ar"/>
          <w14:textFill>
            <w14:solidFill>
              <w14:schemeClr w14:val="tx1"/>
            </w14:solidFill>
          </w14:textFill>
        </w:rPr>
        <w:t xml:space="preserve"> </w:t>
      </w:r>
      <w:r>
        <w:rPr>
          <w:rFonts w:hint="eastAsia" w:ascii="宋体" w:hAnsi="宋体" w:cs="宋体"/>
          <w:color w:val="000000" w:themeColor="text1"/>
          <w:sz w:val="24"/>
          <w:u w:val="single"/>
          <w:lang w:val="en-US" w:eastAsia="zh-CN" w:bidi="ar"/>
          <w14:textFill>
            <w14:solidFill>
              <w14:schemeClr w14:val="tx1"/>
            </w14:solidFill>
          </w14:textFill>
        </w:rPr>
        <w:t xml:space="preserve">温岭市石桥头镇人民政府  </w:t>
      </w:r>
    </w:p>
    <w:p w14:paraId="42438831">
      <w:pPr>
        <w:spacing w:line="440" w:lineRule="exact"/>
        <w:rPr>
          <w:rFonts w:hint="default" w:ascii="宋体" w:hAnsi="宋体" w:cs="宋体" w:eastAsiaTheme="minorEastAsia"/>
          <w:color w:val="000000" w:themeColor="text1"/>
          <w:sz w:val="24"/>
          <w:lang w:val="en-US" w:eastAsia="zh-CN"/>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　　承包人（全称）：</w:t>
      </w:r>
      <w:r>
        <w:rPr>
          <w:rFonts w:hint="eastAsia" w:ascii="宋体" w:hAnsi="宋体" w:cs="宋体"/>
          <w:color w:val="000000" w:themeColor="text1"/>
          <w:sz w:val="24"/>
          <w:u w:val="single"/>
          <w:lang w:bidi="ar"/>
          <w14:textFill>
            <w14:solidFill>
              <w14:schemeClr w14:val="tx1"/>
            </w14:solidFill>
          </w14:textFill>
        </w:rPr>
        <w:t xml:space="preserve">                         </w:t>
      </w:r>
    </w:p>
    <w:p w14:paraId="4E3B8222">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　　发包人和承包人根据《中华人民共和国建筑法》和《建设工程质量管理条例》，经协商一致就</w:t>
      </w:r>
      <w:r>
        <w:rPr>
          <w:rFonts w:hint="eastAsia" w:ascii="宋体" w:hAnsi="宋体" w:cs="宋体"/>
          <w:color w:val="000000" w:themeColor="text1"/>
          <w:sz w:val="24"/>
          <w:u w:val="single"/>
          <w:lang w:val="en-US" w:eastAsia="zh-CN" w:bidi="ar"/>
          <w14:textFill>
            <w14:solidFill>
              <w14:schemeClr w14:val="tx1"/>
            </w14:solidFill>
          </w14:textFill>
        </w:rPr>
        <w:t xml:space="preserve"> 温岭市石桥头镇土坦工业园区路灯建设项目 </w:t>
      </w:r>
      <w:r>
        <w:rPr>
          <w:rFonts w:hint="eastAsia" w:ascii="宋体" w:hAnsi="宋体" w:cs="宋体"/>
          <w:color w:val="000000" w:themeColor="text1"/>
          <w:sz w:val="24"/>
          <w:lang w:bidi="ar"/>
          <w14:textFill>
            <w14:solidFill>
              <w14:schemeClr w14:val="tx1"/>
            </w14:solidFill>
          </w14:textFill>
        </w:rPr>
        <w:t>签订工程质量保修书。</w:t>
      </w:r>
    </w:p>
    <w:p w14:paraId="595F8F89">
      <w:pPr>
        <w:spacing w:line="360" w:lineRule="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　　一、工程质量保修范围和内容</w:t>
      </w:r>
    </w:p>
    <w:p w14:paraId="7CE6488D">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　　承包人在质量保修期内，按照有关法律规定和合同约定，承担工程质量保修责任。</w:t>
      </w:r>
    </w:p>
    <w:p w14:paraId="7A8EC85F">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000000" w:themeColor="text1"/>
          <w:sz w:val="24"/>
          <w:u w:val="single"/>
          <w:lang w:val="en-US" w:eastAsia="zh-CN" w:bidi="ar"/>
          <w14:textFill>
            <w14:solidFill>
              <w14:schemeClr w14:val="tx1"/>
            </w14:solidFill>
          </w14:textFill>
        </w:rPr>
        <w:t>本工程承包范围内的所有内容保修期为2年</w:t>
      </w:r>
      <w:r>
        <w:rPr>
          <w:rFonts w:hint="eastAsia" w:ascii="宋体" w:hAnsi="宋体" w:cs="宋体"/>
          <w:i w:val="0"/>
          <w:iCs/>
          <w:color w:val="000000" w:themeColor="text1"/>
          <w:sz w:val="24"/>
          <w:u w:val="single"/>
          <w:lang w:eastAsia="zh-CN" w:bidi="ar"/>
          <w14:textFill>
            <w14:solidFill>
              <w14:schemeClr w14:val="tx1"/>
            </w14:solidFill>
          </w14:textFill>
        </w:rPr>
        <w:t>。</w:t>
      </w:r>
    </w:p>
    <w:p w14:paraId="53C1DBFA">
      <w:pPr>
        <w:spacing w:line="360" w:lineRule="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lang w:bidi="ar"/>
          <w14:textFill>
            <w14:solidFill>
              <w14:schemeClr w14:val="tx1"/>
            </w14:solidFill>
          </w14:textFill>
        </w:rPr>
        <w:t>　　</w:t>
      </w:r>
      <w:r>
        <w:rPr>
          <w:rFonts w:hint="eastAsia" w:ascii="宋体" w:hAnsi="宋体" w:cs="宋体"/>
          <w:color w:val="000000" w:themeColor="text1"/>
          <w:sz w:val="24"/>
          <w:lang w:bidi="ar"/>
          <w14:textFill>
            <w14:solidFill>
              <w14:schemeClr w14:val="tx1"/>
            </w14:solidFill>
          </w14:textFill>
        </w:rPr>
        <w:t>二、质量保修期</w:t>
      </w:r>
    </w:p>
    <w:p w14:paraId="1F52DD7B">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eastAsia="宋体" w:cs="宋体"/>
          <w:i w:val="0"/>
          <w:iCs/>
          <w:color w:val="000000" w:themeColor="text1"/>
          <w:sz w:val="24"/>
          <w:u w:val="single"/>
          <w:lang w:bidi="ar"/>
          <w14:textFill>
            <w14:solidFill>
              <w14:schemeClr w14:val="tx1"/>
            </w14:solidFill>
          </w14:textFill>
        </w:rPr>
      </w:pPr>
      <w:r>
        <w:rPr>
          <w:rFonts w:hint="eastAsia" w:ascii="宋体" w:hAnsi="宋体" w:eastAsia="宋体" w:cs="宋体"/>
          <w:i w:val="0"/>
          <w:iCs/>
          <w:color w:val="000000" w:themeColor="text1"/>
          <w:sz w:val="24"/>
          <w:u w:val="single"/>
          <w:lang w:bidi="ar"/>
          <w14:textFill>
            <w14:solidFill>
              <w14:schemeClr w14:val="tx1"/>
            </w14:solidFill>
          </w14:textFill>
        </w:rPr>
        <w:t>根据《建设工程质量管理条例》及有关规定，工程的质量保修期如下：</w:t>
      </w:r>
    </w:p>
    <w:p w14:paraId="754B45D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color w:val="000000" w:themeColor="text1"/>
          <w:sz w:val="24"/>
          <w:highlight w:val="none"/>
          <w:u w:val="single"/>
          <w14:textFill>
            <w14:solidFill>
              <w14:schemeClr w14:val="tx1"/>
            </w14:solidFill>
          </w14:textFill>
        </w:rPr>
        <w:t>电气管线、给排水管道、设备安装工程为2年；</w:t>
      </w:r>
    </w:p>
    <w:p w14:paraId="07DA186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color w:val="000000" w:themeColor="text1"/>
          <w:sz w:val="24"/>
          <w:highlight w:val="none"/>
          <w:u w:val="single"/>
          <w14:textFill>
            <w14:solidFill>
              <w14:schemeClr w14:val="tx1"/>
            </w14:solidFill>
          </w14:textFill>
        </w:rPr>
        <w:t>住宅小区内的给排水设施、道路等配套工程为2年；</w:t>
      </w:r>
    </w:p>
    <w:p w14:paraId="4E66C7CC">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3</w:t>
      </w:r>
      <w:r>
        <w:rPr>
          <w:rFonts w:hint="eastAsia" w:ascii="宋体" w:hAnsi="宋体" w:cs="宋体"/>
          <w:color w:val="000000" w:themeColor="text1"/>
          <w:sz w:val="24"/>
          <w:lang w:bidi="ar"/>
          <w14:textFill>
            <w14:solidFill>
              <w14:schemeClr w14:val="tx1"/>
            </w14:solidFill>
          </w14:textFill>
        </w:rPr>
        <w:t>．其他项目保修期限约定如下：</w:t>
      </w:r>
      <w:r>
        <w:rPr>
          <w:rFonts w:hint="eastAsia" w:ascii="宋体" w:hAnsi="宋体" w:cs="宋体"/>
          <w:color w:val="000000" w:themeColor="text1"/>
          <w:sz w:val="24"/>
          <w:u w:val="single"/>
          <w:lang w:bidi="ar"/>
          <w14:textFill>
            <w14:solidFill>
              <w14:schemeClr w14:val="tx1"/>
            </w14:solidFill>
          </w14:textFill>
        </w:rPr>
        <w:t xml:space="preserve">   </w:t>
      </w:r>
      <w:r>
        <w:rPr>
          <w:rFonts w:hint="eastAsia" w:ascii="宋体" w:hAnsi="宋体" w:cs="宋体"/>
          <w:color w:val="000000" w:themeColor="text1"/>
          <w:sz w:val="24"/>
          <w:u w:val="single"/>
          <w:lang w:val="en-US" w:eastAsia="zh-CN" w:bidi="ar"/>
          <w14:textFill>
            <w14:solidFill>
              <w14:schemeClr w14:val="tx1"/>
            </w14:solidFill>
          </w14:textFill>
        </w:rPr>
        <w:t>/</w:t>
      </w:r>
      <w:r>
        <w:rPr>
          <w:rFonts w:hint="eastAsia" w:ascii="宋体" w:hAnsi="宋体" w:cs="宋体"/>
          <w:color w:val="000000" w:themeColor="text1"/>
          <w:sz w:val="24"/>
          <w:u w:val="single"/>
          <w:lang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w:t>
      </w:r>
    </w:p>
    <w:p w14:paraId="01B0C10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　　质量保修期自工程竣工验收合格之日起计算。</w:t>
      </w:r>
    </w:p>
    <w:p w14:paraId="5EFCC91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三、缺陷责任期</w:t>
      </w:r>
    </w:p>
    <w:p w14:paraId="012D90B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strike/>
          <w:dstrike w:val="0"/>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工程缺陷责任期为</w:t>
      </w:r>
      <w:r>
        <w:rPr>
          <w:rFonts w:hint="eastAsia" w:ascii="宋体" w:hAnsi="宋体" w:cs="宋体"/>
          <w:color w:val="000000" w:themeColor="text1"/>
          <w:sz w:val="24"/>
          <w:u w:val="single"/>
          <w:lang w:bidi="ar"/>
          <w14:textFill>
            <w14:solidFill>
              <w14:schemeClr w14:val="tx1"/>
            </w14:solidFill>
          </w14:textFill>
        </w:rPr>
        <w:t xml:space="preserve"> </w:t>
      </w:r>
      <w:r>
        <w:rPr>
          <w:rFonts w:hint="eastAsia" w:ascii="宋体" w:hAnsi="宋体" w:cs="宋体"/>
          <w:color w:val="000000" w:themeColor="text1"/>
          <w:sz w:val="24"/>
          <w:u w:val="single"/>
          <w:lang w:val="en-US" w:eastAsia="zh-CN" w:bidi="ar"/>
          <w14:textFill>
            <w14:solidFill>
              <w14:schemeClr w14:val="tx1"/>
            </w14:solidFill>
          </w14:textFill>
        </w:rPr>
        <w:t xml:space="preserve">24 </w:t>
      </w:r>
      <w:r>
        <w:rPr>
          <w:rFonts w:hint="eastAsia" w:ascii="宋体" w:hAnsi="宋体" w:cs="宋体"/>
          <w:color w:val="000000" w:themeColor="text1"/>
          <w:sz w:val="24"/>
          <w:lang w:bidi="ar"/>
          <w14:textFill>
            <w14:solidFill>
              <w14:schemeClr w14:val="tx1"/>
            </w14:solidFill>
          </w14:textFill>
        </w:rPr>
        <w:t>个月，缺陷责任期自工程通过竣工验收之日起计算。单位工程先于全部工程进行验收，单位工程缺陷责任期自单位工程验收合格之日起算。</w:t>
      </w:r>
    </w:p>
    <w:p w14:paraId="19B95D0A">
      <w:pPr>
        <w:keepNext w:val="0"/>
        <w:keepLines w:val="0"/>
        <w:pageBreakBefore w:val="0"/>
        <w:widowControl w:val="0"/>
        <w:kinsoku/>
        <w:wordWrap/>
        <w:overflowPunct/>
        <w:topLinePunct w:val="0"/>
        <w:autoSpaceDE/>
        <w:autoSpaceDN/>
        <w:bidi w:val="0"/>
        <w:adjustRightInd/>
        <w:snapToGrid/>
        <w:spacing w:line="400" w:lineRule="exact"/>
        <w:textAlignment w:val="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 xml:space="preserve">    四、质量保修责任</w:t>
      </w:r>
    </w:p>
    <w:p w14:paraId="79C243C6">
      <w:pPr>
        <w:keepNext w:val="0"/>
        <w:keepLines w:val="0"/>
        <w:pageBreakBefore w:val="0"/>
        <w:widowControl w:val="0"/>
        <w:kinsoku/>
        <w:wordWrap/>
        <w:overflowPunct/>
        <w:topLinePunct w:val="0"/>
        <w:autoSpaceDE/>
        <w:autoSpaceDN/>
        <w:bidi w:val="0"/>
        <w:adjustRightInd/>
        <w:snapToGrid/>
        <w:spacing w:line="400" w:lineRule="exact"/>
        <w:ind w:left="105" w:leftChars="50" w:firstLine="489" w:firstLineChars="204"/>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1．属于保修范围、内容的项目，承包人应当在接到保修通知之日起7天内派人保修。承包人不在约定期限内派人保修的，发包人可以委托他人修理。</w:t>
      </w:r>
    </w:p>
    <w:p w14:paraId="0B901069">
      <w:pPr>
        <w:keepNext w:val="0"/>
        <w:keepLines w:val="0"/>
        <w:pageBreakBefore w:val="0"/>
        <w:widowControl w:val="0"/>
        <w:kinsoku/>
        <w:wordWrap/>
        <w:overflowPunct/>
        <w:topLinePunct w:val="0"/>
        <w:autoSpaceDE/>
        <w:autoSpaceDN/>
        <w:bidi w:val="0"/>
        <w:adjustRightInd/>
        <w:snapToGrid/>
        <w:spacing w:line="400" w:lineRule="exact"/>
        <w:ind w:left="105" w:leftChars="50" w:firstLine="489" w:firstLineChars="204"/>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2．发生紧急事故需抢修的，承包人在接到事故通知后，应当立即到达事故现场抢修。</w:t>
      </w:r>
    </w:p>
    <w:p w14:paraId="3920E610">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3</w:t>
      </w:r>
      <w:r>
        <w:rPr>
          <w:rFonts w:hint="eastAsia" w:ascii="宋体" w:hAnsi="宋体" w:cs="宋体"/>
          <w:color w:val="000000" w:themeColor="text1"/>
          <w:sz w:val="24"/>
          <w:lang w:bidi="ar"/>
          <w14:textFill>
            <w14:solidFill>
              <w14:schemeClr w14:val="tx1"/>
            </w14:solidFill>
          </w14:textFill>
        </w:rPr>
        <w:t>．质量保修完成后，由发包人组织验收。</w:t>
      </w:r>
    </w:p>
    <w:p w14:paraId="21B7164B">
      <w:pPr>
        <w:spacing w:line="360" w:lineRule="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　　五、保修费用</w:t>
      </w:r>
    </w:p>
    <w:p w14:paraId="39860763">
      <w:pPr>
        <w:spacing w:line="360" w:lineRule="auto"/>
        <w:ind w:firstLine="480"/>
        <w:rPr>
          <w:rFonts w:hint="eastAsia"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保修费用由造成质量缺陷的责任方承担。</w:t>
      </w:r>
    </w:p>
    <w:p w14:paraId="2F8A1045">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eastAsiaTheme="minorEastAsia"/>
          <w:color w:val="000000" w:themeColor="text1"/>
          <w:kern w:val="2"/>
          <w:sz w:val="24"/>
          <w:szCs w:val="24"/>
          <w:lang w:val="en-US" w:eastAsia="zh-CN" w:bidi="ar-SA"/>
          <w14:textFill>
            <w14:solidFill>
              <w14:schemeClr w14:val="tx1"/>
            </w14:solidFill>
          </w14:textFill>
        </w:rPr>
        <w:t>六、</w:t>
      </w:r>
      <w:r>
        <w:rPr>
          <w:rFonts w:hint="eastAsia" w:ascii="宋体" w:hAnsi="宋体" w:cs="宋体"/>
          <w:color w:val="000000" w:themeColor="text1"/>
          <w:sz w:val="24"/>
          <w:lang w:bidi="ar"/>
          <w14:textFill>
            <w14:solidFill>
              <w14:schemeClr w14:val="tx1"/>
            </w14:solidFill>
          </w14:textFill>
        </w:rPr>
        <w:t>双方约定的其他工程质量保修事项：</w:t>
      </w:r>
      <w:r>
        <w:rPr>
          <w:rFonts w:hint="eastAsia" w:ascii="宋体" w:hAnsi="宋体" w:cs="宋体"/>
          <w:color w:val="000000" w:themeColor="text1"/>
          <w:sz w:val="24"/>
          <w:u w:val="single"/>
          <w:lang w:bidi="ar"/>
          <w14:textFill>
            <w14:solidFill>
              <w14:schemeClr w14:val="tx1"/>
            </w14:solidFill>
          </w14:textFill>
        </w:rPr>
        <w:t xml:space="preserve"> </w:t>
      </w:r>
      <w:r>
        <w:rPr>
          <w:rFonts w:hint="eastAsia" w:ascii="宋体" w:hAnsi="宋体" w:cs="宋体"/>
          <w:color w:val="000000" w:themeColor="text1"/>
          <w:sz w:val="24"/>
          <w:u w:val="single"/>
          <w:lang w:val="en-US" w:eastAsia="zh-CN" w:bidi="ar"/>
          <w14:textFill>
            <w14:solidFill>
              <w14:schemeClr w14:val="tx1"/>
            </w14:solidFill>
          </w14:textFill>
        </w:rPr>
        <w:t>①工程质量保修期间，发包人已书面文件送达承包人，即视为承包人已收到发包人的相关通知。②如承包人未按《工程质量保修书》所规定的期限内保修的，发包人可以委托他人修理，由此造成的一切责任（包括安全责任）由承包人承担，所需的保修费用从质量保证金中扣除，不足部分由承包人承担。</w:t>
      </w:r>
    </w:p>
    <w:p w14:paraId="01D4C7C2">
      <w:pPr>
        <w:spacing w:line="360" w:lineRule="auto"/>
        <w:ind w:firstLine="456" w:firstLineChars="190"/>
        <w:rPr>
          <w:rFonts w:hint="eastAsia"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工程质量保修书由发包人、承包人在工程竣工验收前共同签署，作为施工合同附件，其有效期限至保修期满。</w:t>
      </w:r>
    </w:p>
    <w:p w14:paraId="509BE68A">
      <w:pPr>
        <w:pStyle w:val="12"/>
        <w:rPr>
          <w:rFonts w:hint="eastAsia"/>
          <w:color w:val="000000" w:themeColor="text1"/>
          <w14:textFill>
            <w14:solidFill>
              <w14:schemeClr w14:val="tx1"/>
            </w14:solidFill>
          </w14:textFill>
        </w:rPr>
      </w:pPr>
    </w:p>
    <w:p w14:paraId="3B8784F0">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发包人(公章)：</w:t>
      </w:r>
      <w:r>
        <w:rPr>
          <w:rFonts w:hint="eastAsia" w:ascii="宋体" w:hAnsi="宋体" w:cs="宋体"/>
          <w:color w:val="000000" w:themeColor="text1"/>
          <w:sz w:val="24"/>
          <w:u w:val="single"/>
          <w:lang w:bidi="ar"/>
          <w14:textFill>
            <w14:solidFill>
              <w14:schemeClr w14:val="tx1"/>
            </w14:solidFill>
          </w14:textFill>
        </w:rPr>
        <w:t xml:space="preserve">        </w:t>
      </w:r>
      <w:r>
        <w:rPr>
          <w:rFonts w:hint="eastAsia" w:ascii="宋体" w:hAnsi="宋体" w:cs="宋体"/>
          <w:color w:val="000000" w:themeColor="text1"/>
          <w:sz w:val="24"/>
          <w:lang w:bidi="ar"/>
          <w14:textFill>
            <w14:solidFill>
              <w14:schemeClr w14:val="tx1"/>
            </w14:solidFill>
          </w14:textFill>
        </w:rPr>
        <w:t xml:space="preserve"> </w:t>
      </w:r>
      <w:r>
        <w:rPr>
          <w:rFonts w:hint="eastAsia" w:ascii="宋体" w:hAnsi="宋体" w:cs="宋体"/>
          <w:color w:val="000000" w:themeColor="text1"/>
          <w:sz w:val="24"/>
          <w:lang w:val="en-US" w:eastAsia="zh-CN"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承包人(公章)：</w:t>
      </w:r>
      <w:r>
        <w:rPr>
          <w:rFonts w:hint="eastAsia" w:ascii="宋体" w:hAnsi="宋体" w:cs="宋体"/>
          <w:color w:val="000000" w:themeColor="text1"/>
          <w:sz w:val="24"/>
          <w:u w:val="single"/>
          <w:lang w:bidi="ar"/>
          <w14:textFill>
            <w14:solidFill>
              <w14:schemeClr w14:val="tx1"/>
            </w14:solidFill>
          </w14:textFill>
        </w:rPr>
        <w:t xml:space="preserve">           </w:t>
      </w:r>
    </w:p>
    <w:p w14:paraId="4278070C">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地  址：</w:t>
      </w:r>
      <w:r>
        <w:rPr>
          <w:rFonts w:hint="eastAsia" w:ascii="宋体" w:hAnsi="宋体" w:cs="宋体"/>
          <w:color w:val="000000" w:themeColor="text1"/>
          <w:sz w:val="24"/>
          <w:u w:val="single"/>
          <w:lang w:bidi="ar"/>
          <w14:textFill>
            <w14:solidFill>
              <w14:schemeClr w14:val="tx1"/>
            </w14:solidFill>
          </w14:textFill>
        </w:rPr>
        <w:t xml:space="preserve">     </w:t>
      </w:r>
      <w:r>
        <w:rPr>
          <w:rFonts w:hint="eastAsia" w:ascii="宋体" w:hAnsi="宋体" w:cs="宋体"/>
          <w:color w:val="000000" w:themeColor="text1"/>
          <w:sz w:val="24"/>
          <w:lang w:bidi="ar"/>
          <w14:textFill>
            <w14:solidFill>
              <w14:schemeClr w14:val="tx1"/>
            </w14:solidFill>
          </w14:textFill>
        </w:rPr>
        <w:t xml:space="preserve"> </w:t>
      </w:r>
      <w:r>
        <w:rPr>
          <w:rFonts w:hint="eastAsia" w:ascii="宋体" w:hAnsi="宋体" w:cs="宋体"/>
          <w:color w:val="000000" w:themeColor="text1"/>
          <w:sz w:val="24"/>
          <w:lang w:val="en-US" w:eastAsia="zh-CN"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地  址：</w:t>
      </w:r>
      <w:r>
        <w:rPr>
          <w:rFonts w:hint="eastAsia" w:ascii="宋体" w:hAnsi="宋体" w:cs="宋体"/>
          <w:color w:val="000000" w:themeColor="text1"/>
          <w:sz w:val="24"/>
          <w:u w:val="single"/>
          <w:lang w:bidi="ar"/>
          <w14:textFill>
            <w14:solidFill>
              <w14:schemeClr w14:val="tx1"/>
            </w14:solidFill>
          </w14:textFill>
        </w:rPr>
        <w:t xml:space="preserve">       </w:t>
      </w:r>
    </w:p>
    <w:p w14:paraId="396BB313">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法定代表人(签字)：</w:t>
      </w:r>
      <w:r>
        <w:rPr>
          <w:rFonts w:hint="eastAsia" w:ascii="宋体" w:hAnsi="宋体" w:cs="宋体"/>
          <w:color w:val="000000" w:themeColor="text1"/>
          <w:sz w:val="24"/>
          <w:u w:val="single"/>
          <w:lang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 xml:space="preserve"> </w:t>
      </w:r>
      <w:r>
        <w:rPr>
          <w:rFonts w:hint="eastAsia" w:ascii="宋体" w:hAnsi="宋体" w:cs="宋体"/>
          <w:color w:val="000000" w:themeColor="text1"/>
          <w:sz w:val="24"/>
          <w:lang w:val="en-US" w:eastAsia="zh-CN"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法定代表人(签字)：</w:t>
      </w:r>
      <w:r>
        <w:rPr>
          <w:rFonts w:hint="eastAsia" w:ascii="宋体" w:hAnsi="宋体" w:cs="宋体"/>
          <w:color w:val="000000" w:themeColor="text1"/>
          <w:sz w:val="24"/>
          <w:u w:val="single"/>
          <w:lang w:bidi="ar"/>
          <w14:textFill>
            <w14:solidFill>
              <w14:schemeClr w14:val="tx1"/>
            </w14:solidFill>
          </w14:textFill>
        </w:rPr>
        <w:t xml:space="preserve">       </w:t>
      </w:r>
    </w:p>
    <w:p w14:paraId="28D1DE40">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委托代理人(签字)：</w:t>
      </w:r>
      <w:r>
        <w:rPr>
          <w:rFonts w:hint="eastAsia" w:ascii="宋体" w:hAnsi="宋体" w:cs="宋体"/>
          <w:color w:val="000000" w:themeColor="text1"/>
          <w:sz w:val="24"/>
          <w:u w:val="single"/>
          <w:lang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 xml:space="preserve"> </w:t>
      </w:r>
      <w:r>
        <w:rPr>
          <w:rFonts w:hint="eastAsia" w:ascii="宋体" w:hAnsi="宋体" w:cs="宋体"/>
          <w:color w:val="000000" w:themeColor="text1"/>
          <w:sz w:val="24"/>
          <w:lang w:val="en-US" w:eastAsia="zh-CN"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委托代理人(签字)：</w:t>
      </w:r>
      <w:r>
        <w:rPr>
          <w:rFonts w:hint="eastAsia" w:ascii="宋体" w:hAnsi="宋体" w:cs="宋体"/>
          <w:color w:val="000000" w:themeColor="text1"/>
          <w:sz w:val="24"/>
          <w:u w:val="single"/>
          <w:lang w:bidi="ar"/>
          <w14:textFill>
            <w14:solidFill>
              <w14:schemeClr w14:val="tx1"/>
            </w14:solidFill>
          </w14:textFill>
        </w:rPr>
        <w:t xml:space="preserve">       </w:t>
      </w:r>
    </w:p>
    <w:p w14:paraId="48DF7683">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电  话：</w:t>
      </w:r>
      <w:r>
        <w:rPr>
          <w:rFonts w:hint="eastAsia" w:ascii="宋体" w:hAnsi="宋体" w:cs="宋体"/>
          <w:color w:val="000000" w:themeColor="text1"/>
          <w:sz w:val="24"/>
          <w:u w:val="single"/>
          <w:lang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 xml:space="preserve"> </w:t>
      </w:r>
      <w:r>
        <w:rPr>
          <w:rFonts w:hint="eastAsia" w:ascii="宋体" w:hAnsi="宋体" w:cs="宋体"/>
          <w:color w:val="000000" w:themeColor="text1"/>
          <w:sz w:val="24"/>
          <w:lang w:val="en-US" w:eastAsia="zh-CN"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电  话：</w:t>
      </w:r>
      <w:r>
        <w:rPr>
          <w:rFonts w:hint="eastAsia" w:ascii="宋体" w:hAnsi="宋体" w:cs="宋体"/>
          <w:color w:val="000000" w:themeColor="text1"/>
          <w:sz w:val="24"/>
          <w:u w:val="single"/>
          <w:lang w:bidi="ar"/>
          <w14:textFill>
            <w14:solidFill>
              <w14:schemeClr w14:val="tx1"/>
            </w14:solidFill>
          </w14:textFill>
        </w:rPr>
        <w:t xml:space="preserve">     </w:t>
      </w:r>
    </w:p>
    <w:p w14:paraId="0CB422E4">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传  真：</w:t>
      </w:r>
      <w:r>
        <w:rPr>
          <w:rFonts w:hint="eastAsia" w:ascii="宋体" w:hAnsi="宋体" w:cs="宋体"/>
          <w:color w:val="000000" w:themeColor="text1"/>
          <w:sz w:val="24"/>
          <w:u w:val="single"/>
          <w:lang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 xml:space="preserve"> </w:t>
      </w:r>
      <w:r>
        <w:rPr>
          <w:rFonts w:hint="eastAsia" w:ascii="宋体" w:hAnsi="宋体" w:cs="宋体"/>
          <w:color w:val="000000" w:themeColor="text1"/>
          <w:sz w:val="24"/>
          <w:lang w:val="en-US" w:eastAsia="zh-CN"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传  真：</w:t>
      </w:r>
      <w:r>
        <w:rPr>
          <w:rFonts w:hint="eastAsia" w:ascii="宋体" w:hAnsi="宋体" w:cs="宋体"/>
          <w:color w:val="000000" w:themeColor="text1"/>
          <w:sz w:val="24"/>
          <w:u w:val="single"/>
          <w:lang w:bidi="ar"/>
          <w14:textFill>
            <w14:solidFill>
              <w14:schemeClr w14:val="tx1"/>
            </w14:solidFill>
          </w14:textFill>
        </w:rPr>
        <w:t xml:space="preserve">     </w:t>
      </w:r>
    </w:p>
    <w:p w14:paraId="424BCDAB">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开户银行：</w:t>
      </w:r>
      <w:r>
        <w:rPr>
          <w:rFonts w:hint="eastAsia" w:ascii="宋体" w:hAnsi="宋体" w:cs="宋体"/>
          <w:color w:val="000000" w:themeColor="text1"/>
          <w:sz w:val="24"/>
          <w:u w:val="single"/>
          <w:lang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 xml:space="preserve"> </w:t>
      </w:r>
      <w:r>
        <w:rPr>
          <w:rFonts w:hint="eastAsia" w:ascii="宋体" w:hAnsi="宋体" w:cs="宋体"/>
          <w:color w:val="000000" w:themeColor="text1"/>
          <w:sz w:val="24"/>
          <w:lang w:val="en-US" w:eastAsia="zh-CN"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开户银行：</w:t>
      </w:r>
      <w:r>
        <w:rPr>
          <w:rFonts w:hint="eastAsia" w:ascii="宋体" w:hAnsi="宋体" w:cs="宋体"/>
          <w:color w:val="000000" w:themeColor="text1"/>
          <w:sz w:val="24"/>
          <w:u w:val="single"/>
          <w:lang w:bidi="ar"/>
          <w14:textFill>
            <w14:solidFill>
              <w14:schemeClr w14:val="tx1"/>
            </w14:solidFill>
          </w14:textFill>
        </w:rPr>
        <w:t xml:space="preserve">   </w:t>
      </w:r>
    </w:p>
    <w:p w14:paraId="2A06755B">
      <w:pPr>
        <w:spacing w:line="360" w:lineRule="auto"/>
        <w:rPr>
          <w:rFonts w:hint="eastAsia" w:ascii="宋体" w:hAnsi="宋体" w:cs="宋体"/>
          <w:color w:val="000000" w:themeColor="text1"/>
          <w:sz w:val="24"/>
          <w:u w:val="single"/>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账  号：</w:t>
      </w:r>
      <w:r>
        <w:rPr>
          <w:rFonts w:hint="eastAsia" w:ascii="宋体" w:hAnsi="宋体" w:cs="宋体"/>
          <w:color w:val="000000" w:themeColor="text1"/>
          <w:sz w:val="24"/>
          <w:u w:val="single"/>
          <w:lang w:bidi="ar"/>
          <w14:textFill>
            <w14:solidFill>
              <w14:schemeClr w14:val="tx1"/>
            </w14:solidFill>
          </w14:textFill>
        </w:rPr>
        <w:t xml:space="preserve">       </w:t>
      </w:r>
      <w:r>
        <w:rPr>
          <w:rFonts w:hint="eastAsia" w:ascii="宋体" w:hAnsi="宋体" w:cs="宋体"/>
          <w:color w:val="000000" w:themeColor="text1"/>
          <w:sz w:val="24"/>
          <w:lang w:bidi="ar"/>
          <w14:textFill>
            <w14:solidFill>
              <w14:schemeClr w14:val="tx1"/>
            </w14:solidFill>
          </w14:textFill>
        </w:rPr>
        <w:t xml:space="preserve"> </w:t>
      </w:r>
      <w:r>
        <w:rPr>
          <w:rFonts w:hint="eastAsia" w:ascii="宋体" w:hAnsi="宋体" w:cs="宋体"/>
          <w:color w:val="000000" w:themeColor="text1"/>
          <w:sz w:val="24"/>
          <w:lang w:val="en-US" w:eastAsia="zh-CN"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 xml:space="preserve"> 账  号：</w:t>
      </w:r>
      <w:r>
        <w:rPr>
          <w:rFonts w:hint="eastAsia" w:ascii="宋体" w:hAnsi="宋体" w:cs="宋体"/>
          <w:color w:val="000000" w:themeColor="text1"/>
          <w:sz w:val="24"/>
          <w:u w:val="single"/>
          <w:lang w:bidi="ar"/>
          <w14:textFill>
            <w14:solidFill>
              <w14:schemeClr w14:val="tx1"/>
            </w14:solidFill>
          </w14:textFill>
        </w:rPr>
        <w:t xml:space="preserve">     </w:t>
      </w:r>
    </w:p>
    <w:p w14:paraId="6149AA4E">
      <w:pPr>
        <w:spacing w:line="360" w:lineRule="auto"/>
        <w:rPr>
          <w:rFonts w:hint="eastAsia" w:ascii="宋体" w:hAnsi="宋体" w:cs="宋体"/>
          <w:color w:val="000000" w:themeColor="text1"/>
          <w:sz w:val="24"/>
          <w:u w:val="single"/>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邮政编码：</w:t>
      </w:r>
      <w:r>
        <w:rPr>
          <w:rFonts w:hint="eastAsia" w:ascii="宋体" w:hAnsi="宋体" w:cs="宋体"/>
          <w:color w:val="000000" w:themeColor="text1"/>
          <w:sz w:val="24"/>
          <w:u w:val="single"/>
          <w:lang w:bidi="ar"/>
          <w14:textFill>
            <w14:solidFill>
              <w14:schemeClr w14:val="tx1"/>
            </w14:solidFill>
          </w14:textFill>
        </w:rPr>
        <w:t xml:space="preserve">     </w:t>
      </w:r>
      <w:r>
        <w:rPr>
          <w:rFonts w:hint="eastAsia" w:ascii="宋体" w:hAnsi="宋体" w:cs="宋体"/>
          <w:color w:val="000000" w:themeColor="text1"/>
          <w:sz w:val="24"/>
          <w:lang w:bidi="ar"/>
          <w14:textFill>
            <w14:solidFill>
              <w14:schemeClr w14:val="tx1"/>
            </w14:solidFill>
          </w14:textFill>
        </w:rPr>
        <w:t xml:space="preserve"> </w:t>
      </w:r>
      <w:r>
        <w:rPr>
          <w:rFonts w:hint="eastAsia" w:ascii="宋体" w:hAnsi="宋体" w:cs="宋体"/>
          <w:color w:val="000000" w:themeColor="text1"/>
          <w:sz w:val="24"/>
          <w:lang w:val="en-US" w:eastAsia="zh-CN"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邮政编码：</w:t>
      </w:r>
      <w:r>
        <w:rPr>
          <w:rFonts w:hint="eastAsia" w:ascii="宋体" w:hAnsi="宋体" w:cs="宋体"/>
          <w:color w:val="000000" w:themeColor="text1"/>
          <w:sz w:val="24"/>
          <w:u w:val="single"/>
          <w:lang w:bidi="ar"/>
          <w14:textFill>
            <w14:solidFill>
              <w14:schemeClr w14:val="tx1"/>
            </w14:solidFill>
          </w14:textFill>
        </w:rPr>
        <w:t xml:space="preserve">   </w:t>
      </w:r>
    </w:p>
    <w:p w14:paraId="1021CE8D">
      <w:pPr>
        <w:numPr>
          <w:ilvl w:val="0"/>
          <w:numId w:val="0"/>
        </w:numPr>
        <w:spacing w:line="400" w:lineRule="exact"/>
        <w:ind w:firstLine="420" w:firstLineChars="200"/>
        <w:rPr>
          <w:rFonts w:hint="eastAsia"/>
          <w:color w:val="000000" w:themeColor="text1"/>
          <w:lang w:val="en-US" w:eastAsia="zh-CN"/>
          <w14:textFill>
            <w14:solidFill>
              <w14:schemeClr w14:val="tx1"/>
            </w14:solidFill>
          </w14:textFill>
        </w:rPr>
      </w:pPr>
    </w:p>
    <w:p w14:paraId="703D8206">
      <w:pPr>
        <w:spacing w:before="156" w:beforeLines="50" w:after="156" w:afterLines="50" w:line="360" w:lineRule="auto"/>
        <w:ind w:left="0" w:leftChars="0" w:right="0" w:rightChars="0" w:firstLine="0" w:firstLineChars="0"/>
        <w:jc w:val="center"/>
        <w:rPr>
          <w:rFonts w:hint="eastAsia"/>
          <w:b/>
          <w:color w:val="000000" w:themeColor="text1"/>
          <w:sz w:val="44"/>
          <w:szCs w:val="44"/>
          <w:highlight w:val="none"/>
          <w14:textFill>
            <w14:solidFill>
              <w14:schemeClr w14:val="tx1"/>
            </w14:solidFill>
          </w14:textFill>
        </w:rPr>
      </w:pPr>
    </w:p>
    <w:p w14:paraId="46E2EF2D">
      <w:pPr>
        <w:spacing w:before="156" w:beforeLines="50" w:after="156" w:afterLines="50" w:line="360" w:lineRule="auto"/>
        <w:ind w:left="0" w:leftChars="0" w:right="0" w:rightChars="0" w:firstLine="0" w:firstLineChars="0"/>
        <w:jc w:val="center"/>
        <w:rPr>
          <w:rFonts w:hint="eastAsia"/>
          <w:b/>
          <w:color w:val="000000" w:themeColor="text1"/>
          <w:sz w:val="44"/>
          <w:szCs w:val="44"/>
          <w:highlight w:val="none"/>
          <w14:textFill>
            <w14:solidFill>
              <w14:schemeClr w14:val="tx1"/>
            </w14:solidFill>
          </w14:textFill>
        </w:rPr>
      </w:pPr>
    </w:p>
    <w:p w14:paraId="66ECF065">
      <w:pPr>
        <w:spacing w:before="156" w:beforeLines="50" w:after="156" w:afterLines="50" w:line="360" w:lineRule="auto"/>
        <w:ind w:left="0" w:leftChars="0" w:right="0" w:rightChars="0" w:firstLine="0" w:firstLineChars="0"/>
        <w:jc w:val="center"/>
        <w:rPr>
          <w:rFonts w:hint="eastAsia"/>
          <w:b/>
          <w:color w:val="000000" w:themeColor="text1"/>
          <w:sz w:val="44"/>
          <w:szCs w:val="44"/>
          <w:highlight w:val="none"/>
          <w14:textFill>
            <w14:solidFill>
              <w14:schemeClr w14:val="tx1"/>
            </w14:solidFill>
          </w14:textFill>
        </w:rPr>
      </w:pPr>
    </w:p>
    <w:p w14:paraId="5157E404">
      <w:pPr>
        <w:spacing w:before="156" w:beforeLines="50" w:after="156" w:afterLines="50" w:line="360" w:lineRule="auto"/>
        <w:ind w:left="0" w:leftChars="0" w:right="0" w:rightChars="0" w:firstLine="0" w:firstLineChars="0"/>
        <w:jc w:val="center"/>
        <w:rPr>
          <w:rFonts w:hint="eastAsia"/>
          <w:b/>
          <w:color w:val="000000" w:themeColor="text1"/>
          <w:sz w:val="44"/>
          <w:szCs w:val="44"/>
          <w:highlight w:val="none"/>
          <w14:textFill>
            <w14:solidFill>
              <w14:schemeClr w14:val="tx1"/>
            </w14:solidFill>
          </w14:textFill>
        </w:rPr>
      </w:pPr>
    </w:p>
    <w:p w14:paraId="6F835194">
      <w:pPr>
        <w:spacing w:before="156" w:beforeLines="50" w:after="156" w:afterLines="50" w:line="360" w:lineRule="auto"/>
        <w:ind w:left="0" w:leftChars="0" w:right="0" w:rightChars="0" w:firstLine="0" w:firstLineChars="0"/>
        <w:jc w:val="center"/>
        <w:rPr>
          <w:rFonts w:hint="eastAsia"/>
          <w:b/>
          <w:color w:val="000000" w:themeColor="text1"/>
          <w:sz w:val="44"/>
          <w:szCs w:val="44"/>
          <w:highlight w:val="none"/>
          <w14:textFill>
            <w14:solidFill>
              <w14:schemeClr w14:val="tx1"/>
            </w14:solidFill>
          </w14:textFill>
        </w:rPr>
      </w:pPr>
    </w:p>
    <w:p w14:paraId="7508BA11">
      <w:pPr>
        <w:spacing w:before="156" w:beforeLines="50" w:after="156" w:afterLines="50" w:line="360" w:lineRule="auto"/>
        <w:ind w:left="0" w:leftChars="0" w:right="0" w:rightChars="0" w:firstLine="0" w:firstLineChars="0"/>
        <w:jc w:val="center"/>
        <w:rPr>
          <w:rFonts w:hint="eastAsia"/>
          <w:b/>
          <w:color w:val="000000" w:themeColor="text1"/>
          <w:sz w:val="44"/>
          <w:szCs w:val="44"/>
          <w:highlight w:val="none"/>
          <w14:textFill>
            <w14:solidFill>
              <w14:schemeClr w14:val="tx1"/>
            </w14:solidFill>
          </w14:textFill>
        </w:rPr>
      </w:pPr>
    </w:p>
    <w:p w14:paraId="22A85F54">
      <w:pPr>
        <w:tabs>
          <w:tab w:val="left" w:pos="4005"/>
          <w:tab w:val="left" w:pos="4080"/>
          <w:tab w:val="left" w:pos="6120"/>
          <w:tab w:val="left" w:pos="7540"/>
          <w:tab w:val="left" w:pos="8320"/>
        </w:tabs>
        <w:autoSpaceDE w:val="0"/>
        <w:autoSpaceDN w:val="0"/>
        <w:adjustRightInd w:val="0"/>
        <w:spacing w:before="17" w:line="270" w:lineRule="auto"/>
        <w:ind w:right="94"/>
        <w:jc w:val="left"/>
        <w:rPr>
          <w:rFonts w:hint="eastAsia"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附件</w:t>
      </w:r>
      <w:r>
        <w:rPr>
          <w:rFonts w:hint="eastAsia" w:ascii="宋体" w:hAnsi="宋体" w:cs="宋体"/>
          <w:color w:val="000000" w:themeColor="text1"/>
          <w:sz w:val="24"/>
          <w:lang w:val="en-US" w:eastAsia="zh-CN" w:bidi="ar"/>
          <w14:textFill>
            <w14:solidFill>
              <w14:schemeClr w14:val="tx1"/>
            </w14:solidFill>
          </w14:textFill>
        </w:rPr>
        <w:t>2</w:t>
      </w:r>
      <w:r>
        <w:rPr>
          <w:rFonts w:hint="eastAsia" w:ascii="宋体" w:hAnsi="宋体" w:cs="宋体"/>
          <w:color w:val="000000" w:themeColor="text1"/>
          <w:sz w:val="24"/>
          <w:lang w:bidi="ar"/>
          <w14:textFill>
            <w14:solidFill>
              <w14:schemeClr w14:val="tx1"/>
            </w14:solidFill>
          </w14:textFill>
        </w:rPr>
        <w:t>：</w:t>
      </w:r>
    </w:p>
    <w:p w14:paraId="177BD56D">
      <w:pPr>
        <w:tabs>
          <w:tab w:val="left" w:pos="4005"/>
          <w:tab w:val="left" w:pos="4080"/>
          <w:tab w:val="left" w:pos="6120"/>
          <w:tab w:val="left" w:pos="7540"/>
          <w:tab w:val="left" w:pos="8320"/>
        </w:tabs>
        <w:autoSpaceDE w:val="0"/>
        <w:autoSpaceDN w:val="0"/>
        <w:adjustRightInd w:val="0"/>
        <w:spacing w:before="17" w:line="270" w:lineRule="auto"/>
        <w:ind w:right="94"/>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工程建设项目廉政责任书</w:t>
      </w:r>
    </w:p>
    <w:p w14:paraId="2FE5E66A">
      <w:pPr>
        <w:outlineLvl w:val="0"/>
        <w:rPr>
          <w:rFonts w:hint="eastAsia" w:ascii="Times New Roman" w:hAnsi="Times New Roman" w:cs="Times New Roman"/>
          <w:color w:val="000000" w:themeColor="text1"/>
          <w:sz w:val="24"/>
          <w14:textFill>
            <w14:solidFill>
              <w14:schemeClr w14:val="tx1"/>
            </w14:solidFill>
          </w14:textFill>
        </w:rPr>
      </w:pPr>
    </w:p>
    <w:p w14:paraId="7FA05F7D">
      <w:pPr>
        <w:outlineLvl w:val="0"/>
        <w:rPr>
          <w:rFonts w:hint="eastAsia"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工程项目名称：</w:t>
      </w:r>
    </w:p>
    <w:p w14:paraId="7EBADC1D">
      <w:pPr>
        <w:outlineLvl w:val="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工程项目地址：</w:t>
      </w:r>
    </w:p>
    <w:p w14:paraId="4675027C">
      <w:pPr>
        <w:outlineLvl w:val="0"/>
        <w:rPr>
          <w:rFonts w:hint="eastAsia" w:ascii="Times New Roman" w:hAnsi="Times New Roman" w:cs="Times New Roman"/>
          <w:color w:val="000000" w:themeColor="text1"/>
          <w:sz w:val="24"/>
          <w:lang w:val="en-US" w:eastAsia="zh-CN"/>
          <w14:textFill>
            <w14:solidFill>
              <w14:schemeClr w14:val="tx1"/>
            </w14:solidFill>
          </w14:textFill>
        </w:rPr>
      </w:pPr>
      <w:r>
        <w:rPr>
          <w:rFonts w:hint="eastAsia" w:ascii="Times New Roman" w:hAnsi="Times New Roman" w:cs="Times New Roman"/>
          <w:color w:val="000000" w:themeColor="text1"/>
          <w:sz w:val="24"/>
          <w:lang w:val="en-US" w:eastAsia="zh-CN"/>
          <w14:textFill>
            <w14:solidFill>
              <w14:schemeClr w14:val="tx1"/>
            </w14:solidFill>
          </w14:textFill>
        </w:rPr>
        <w:t xml:space="preserve">建设单位（甲方）： </w:t>
      </w:r>
    </w:p>
    <w:p w14:paraId="42045BCA">
      <w:pPr>
        <w:outlineLvl w:val="0"/>
        <w:rPr>
          <w:rFonts w:hint="eastAsia" w:ascii="Times New Roman" w:hAnsi="Times New Roman" w:cs="Times New Roman"/>
          <w:color w:val="000000" w:themeColor="text1"/>
          <w:sz w:val="24"/>
          <w:lang w:val="en-US" w:eastAsia="zh-CN"/>
          <w14:textFill>
            <w14:solidFill>
              <w14:schemeClr w14:val="tx1"/>
            </w14:solidFill>
          </w14:textFill>
        </w:rPr>
      </w:pPr>
      <w:r>
        <w:rPr>
          <w:rFonts w:hint="eastAsia" w:ascii="Times New Roman" w:hAnsi="Times New Roman" w:cs="Times New Roman"/>
          <w:color w:val="000000" w:themeColor="text1"/>
          <w:sz w:val="24"/>
          <w:lang w:val="en-US" w:eastAsia="zh-CN"/>
          <w14:textFill>
            <w14:solidFill>
              <w14:schemeClr w14:val="tx1"/>
            </w14:solidFill>
          </w14:textFill>
        </w:rPr>
        <w:t xml:space="preserve">施工单位（乙方）： </w:t>
      </w:r>
    </w:p>
    <w:p w14:paraId="7099187A">
      <w:pPr>
        <w:outlineLvl w:val="0"/>
        <w:rPr>
          <w:color w:val="000000" w:themeColor="text1"/>
          <w:sz w:val="24"/>
          <w14:textFill>
            <w14:solidFill>
              <w14:schemeClr w14:val="tx1"/>
            </w14:solidFill>
          </w14:textFill>
        </w:rPr>
      </w:pPr>
    </w:p>
    <w:p w14:paraId="46B5C48E">
      <w:pPr>
        <w:keepNext w:val="0"/>
        <w:keepLines w:val="0"/>
        <w:pageBreakBefore w:val="0"/>
        <w:kinsoku/>
        <w:wordWrap/>
        <w:overflowPunct/>
        <w:topLinePunct w:val="0"/>
        <w:autoSpaceDE/>
        <w:autoSpaceDN/>
        <w:bidi w:val="0"/>
        <w:adjustRightInd/>
        <w:snapToGrid/>
        <w:spacing w:line="400" w:lineRule="exact"/>
        <w:ind w:left="-4" w:leftChars="-2" w:right="-334" w:rightChars="-159"/>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14:paraId="05D024FC">
      <w:pPr>
        <w:keepNext w:val="0"/>
        <w:keepLines w:val="0"/>
        <w:pageBreakBefore w:val="0"/>
        <w:kinsoku/>
        <w:wordWrap/>
        <w:overflowPunct/>
        <w:topLinePunct w:val="0"/>
        <w:autoSpaceDE/>
        <w:autoSpaceDN/>
        <w:bidi w:val="0"/>
        <w:adjustRightInd/>
        <w:snapToGrid/>
        <w:spacing w:line="400" w:lineRule="exact"/>
        <w:ind w:left="-359" w:leftChars="-171" w:right="-693" w:rightChars="-330" w:firstLine="308" w:firstLineChars="128"/>
        <w:textAlignment w:val="auto"/>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　　第一条　甲乙双方的责任</w:t>
      </w:r>
    </w:p>
    <w:p w14:paraId="5D266D2C">
      <w:pPr>
        <w:pStyle w:val="6"/>
        <w:keepNext w:val="0"/>
        <w:keepLines w:val="0"/>
        <w:pageBreakBefore w:val="0"/>
        <w:kinsoku/>
        <w:wordWrap/>
        <w:overflowPunct/>
        <w:topLinePunct w:val="0"/>
        <w:autoSpaceDE/>
        <w:autoSpaceDN/>
        <w:bidi w:val="0"/>
        <w:adjustRightInd/>
        <w:snapToGrid/>
        <w:spacing w:line="400" w:lineRule="exact"/>
        <w:ind w:left="-2" w:right="-159"/>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（一）应严格遵守国家关于市场准入、项目招标投标、工程建设、施工安装和市场活动等有关法律、法规，相关政策，以及廉政建设的各项规定。</w:t>
      </w:r>
    </w:p>
    <w:p w14:paraId="29B57B0A">
      <w:pPr>
        <w:keepNext w:val="0"/>
        <w:keepLines w:val="0"/>
        <w:pageBreakBefore w:val="0"/>
        <w:kinsoku/>
        <w:wordWrap/>
        <w:overflowPunct/>
        <w:topLinePunct w:val="0"/>
        <w:autoSpaceDE/>
        <w:autoSpaceDN/>
        <w:bidi w:val="0"/>
        <w:adjustRightInd/>
        <w:snapToGrid/>
        <w:spacing w:line="400" w:lineRule="exact"/>
        <w:ind w:left="-2" w:right="-159"/>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（二）严格执行建设工程项目承发包合同文件，自觉按合同办事。</w:t>
      </w:r>
    </w:p>
    <w:p w14:paraId="595BD873">
      <w:pPr>
        <w:keepNext w:val="0"/>
        <w:keepLines w:val="0"/>
        <w:pageBreakBefore w:val="0"/>
        <w:kinsoku/>
        <w:wordWrap/>
        <w:overflowPunct/>
        <w:topLinePunct w:val="0"/>
        <w:autoSpaceDE/>
        <w:autoSpaceDN/>
        <w:bidi w:val="0"/>
        <w:adjustRightInd/>
        <w:snapToGrid/>
        <w:spacing w:line="400" w:lineRule="exact"/>
        <w:ind w:left="-2" w:right="-159"/>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（三）业务活动必须坚持公开、公平、公正、诚信、透明的原则（除法律法规另有规定者外），不得为获取不正当的利益，损害国家、集体和对方利益，不得违反工程建设管理、施工安装的规章制度。</w:t>
      </w:r>
    </w:p>
    <w:p w14:paraId="1FB3EDDD">
      <w:pPr>
        <w:keepNext w:val="0"/>
        <w:keepLines w:val="0"/>
        <w:pageBreakBefore w:val="0"/>
        <w:kinsoku/>
        <w:wordWrap/>
        <w:overflowPunct/>
        <w:topLinePunct w:val="0"/>
        <w:autoSpaceDE/>
        <w:autoSpaceDN/>
        <w:bidi w:val="0"/>
        <w:adjustRightInd/>
        <w:snapToGrid/>
        <w:spacing w:line="400" w:lineRule="exact"/>
        <w:ind w:left="-2" w:right="-159"/>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（四）发现对方在业务活动中有违规、违纪、违法行为的，应及时提醒对方，情节严重的，应向其上级主管部门或纪检监察、司法等有关机关举报。</w:t>
      </w:r>
    </w:p>
    <w:p w14:paraId="323BA475">
      <w:pPr>
        <w:keepNext w:val="0"/>
        <w:keepLines w:val="0"/>
        <w:pageBreakBefore w:val="0"/>
        <w:kinsoku/>
        <w:wordWrap/>
        <w:overflowPunct/>
        <w:topLinePunct w:val="0"/>
        <w:autoSpaceDE/>
        <w:autoSpaceDN/>
        <w:bidi w:val="0"/>
        <w:adjustRightInd/>
        <w:snapToGrid/>
        <w:spacing w:line="400" w:lineRule="exact"/>
        <w:ind w:left="-2" w:right="-159" w:firstLine="240" w:firstLineChars="100"/>
        <w:textAlignment w:val="auto"/>
        <w:rPr>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w:t>
      </w:r>
      <w:r>
        <w:rPr>
          <w:rFonts w:hint="eastAsia"/>
          <w:b/>
          <w:color w:val="000000" w:themeColor="text1"/>
          <w:sz w:val="24"/>
          <w14:textFill>
            <w14:solidFill>
              <w14:schemeClr w14:val="tx1"/>
            </w14:solidFill>
          </w14:textFill>
        </w:rPr>
        <w:t>第二条　甲方的责任</w:t>
      </w:r>
    </w:p>
    <w:p w14:paraId="11F9F44E">
      <w:pPr>
        <w:keepNext w:val="0"/>
        <w:keepLines w:val="0"/>
        <w:pageBreakBefore w:val="0"/>
        <w:kinsoku/>
        <w:wordWrap/>
        <w:overflowPunct/>
        <w:topLinePunct w:val="0"/>
        <w:autoSpaceDE/>
        <w:autoSpaceDN/>
        <w:bidi w:val="0"/>
        <w:adjustRightInd/>
        <w:snapToGrid/>
        <w:spacing w:line="400" w:lineRule="exact"/>
        <w:ind w:left="-2" w:right="-159"/>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甲方的领导和从事该建设工程项目的工作人员，在工程建设的事前、事中、事后应遵守以下规定：</w:t>
      </w:r>
    </w:p>
    <w:p w14:paraId="2A411164">
      <w:pPr>
        <w:keepNext w:val="0"/>
        <w:keepLines w:val="0"/>
        <w:pageBreakBefore w:val="0"/>
        <w:kinsoku/>
        <w:wordWrap/>
        <w:overflowPunct/>
        <w:topLinePunct w:val="0"/>
        <w:autoSpaceDE/>
        <w:autoSpaceDN/>
        <w:bidi w:val="0"/>
        <w:adjustRightInd/>
        <w:snapToGrid/>
        <w:spacing w:line="400" w:lineRule="exact"/>
        <w:ind w:left="-2" w:right="-159"/>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（一）不准向乙方和相关单位索要或接受回扣、礼金、有价证券、贵重物品和好处费、感谢费等。</w:t>
      </w:r>
    </w:p>
    <w:p w14:paraId="5374B072">
      <w:pPr>
        <w:keepNext w:val="0"/>
        <w:keepLines w:val="0"/>
        <w:pageBreakBefore w:val="0"/>
        <w:kinsoku/>
        <w:wordWrap/>
        <w:overflowPunct/>
        <w:topLinePunct w:val="0"/>
        <w:autoSpaceDE/>
        <w:autoSpaceDN/>
        <w:bidi w:val="0"/>
        <w:adjustRightInd/>
        <w:snapToGrid/>
        <w:spacing w:line="400" w:lineRule="exact"/>
        <w:ind w:left="-2" w:right="-159"/>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（二）不准在乙方和相关单位报销任何应由甲方或个人支付的费用。</w:t>
      </w:r>
    </w:p>
    <w:p w14:paraId="0EB1A888">
      <w:pPr>
        <w:keepNext w:val="0"/>
        <w:keepLines w:val="0"/>
        <w:pageBreakBefore w:val="0"/>
        <w:kinsoku/>
        <w:wordWrap/>
        <w:overflowPunct/>
        <w:topLinePunct w:val="0"/>
        <w:autoSpaceDE/>
        <w:autoSpaceDN/>
        <w:bidi w:val="0"/>
        <w:adjustRightInd/>
        <w:snapToGrid/>
        <w:spacing w:line="400" w:lineRule="exact"/>
        <w:ind w:left="-2" w:right="-159"/>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（三）不准要求、暗示或接受乙方和相关单位为个人装修住房、婚丧嫁娶、配偶子女的工作安排以及出国（境）、旅游等提供方便。</w:t>
      </w:r>
    </w:p>
    <w:p w14:paraId="461B962A">
      <w:pPr>
        <w:keepNext w:val="0"/>
        <w:keepLines w:val="0"/>
        <w:pageBreakBefore w:val="0"/>
        <w:kinsoku/>
        <w:wordWrap/>
        <w:overflowPunct/>
        <w:topLinePunct w:val="0"/>
        <w:autoSpaceDE/>
        <w:autoSpaceDN/>
        <w:bidi w:val="0"/>
        <w:adjustRightInd/>
        <w:snapToGrid/>
        <w:spacing w:line="400" w:lineRule="exact"/>
        <w:ind w:left="-2" w:right="-159"/>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（四）不准参加有可能影响公正执行公务的乙方和相关单位的宴请和健身、娱乐等活动。</w:t>
      </w:r>
    </w:p>
    <w:p w14:paraId="40EC8913">
      <w:pPr>
        <w:keepNext w:val="0"/>
        <w:keepLines w:val="0"/>
        <w:pageBreakBefore w:val="0"/>
        <w:kinsoku/>
        <w:wordWrap/>
        <w:overflowPunct/>
        <w:topLinePunct w:val="0"/>
        <w:autoSpaceDE/>
        <w:autoSpaceDN/>
        <w:bidi w:val="0"/>
        <w:adjustRightInd/>
        <w:snapToGrid/>
        <w:spacing w:line="400" w:lineRule="exact"/>
        <w:ind w:left="-2" w:right="-159"/>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14:paraId="435C4210">
      <w:pPr>
        <w:keepNext w:val="0"/>
        <w:keepLines w:val="0"/>
        <w:pageBreakBefore w:val="0"/>
        <w:kinsoku/>
        <w:wordWrap/>
        <w:overflowPunct/>
        <w:topLinePunct w:val="0"/>
        <w:autoSpaceDE/>
        <w:autoSpaceDN/>
        <w:bidi w:val="0"/>
        <w:adjustRightInd/>
        <w:snapToGrid/>
        <w:spacing w:line="400" w:lineRule="exact"/>
        <w:ind w:left="-2" w:right="-159"/>
        <w:textAlignment w:val="auto"/>
        <w:rPr>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w:t>
      </w:r>
      <w:r>
        <w:rPr>
          <w:rFonts w:hint="eastAsia"/>
          <w:b/>
          <w:color w:val="000000" w:themeColor="text1"/>
          <w:sz w:val="24"/>
          <w14:textFill>
            <w14:solidFill>
              <w14:schemeClr w14:val="tx1"/>
            </w14:solidFill>
          </w14:textFill>
        </w:rPr>
        <w:t>　第三条　乙方的责任</w:t>
      </w:r>
    </w:p>
    <w:p w14:paraId="4C8B8A29">
      <w:pPr>
        <w:keepNext w:val="0"/>
        <w:keepLines w:val="0"/>
        <w:pageBreakBefore w:val="0"/>
        <w:kinsoku/>
        <w:wordWrap/>
        <w:overflowPunct/>
        <w:topLinePunct w:val="0"/>
        <w:autoSpaceDE/>
        <w:autoSpaceDN/>
        <w:bidi w:val="0"/>
        <w:adjustRightInd/>
        <w:snapToGrid/>
        <w:spacing w:line="400" w:lineRule="exact"/>
        <w:ind w:left="-2" w:right="-159"/>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应与甲方保持正常的业务交往，按照有关法律法规和程序开展业务工作，严格执行工程建设的有关方针、政策，尤其是有关建筑施工安装的强制性标准和规范，并遵守以下规定：</w:t>
      </w:r>
    </w:p>
    <w:p w14:paraId="22A7CEAD">
      <w:pPr>
        <w:keepNext w:val="0"/>
        <w:keepLines w:val="0"/>
        <w:pageBreakBefore w:val="0"/>
        <w:kinsoku/>
        <w:wordWrap/>
        <w:overflowPunct/>
        <w:topLinePunct w:val="0"/>
        <w:autoSpaceDE/>
        <w:autoSpaceDN/>
        <w:bidi w:val="0"/>
        <w:adjustRightInd/>
        <w:snapToGrid/>
        <w:spacing w:line="400" w:lineRule="exact"/>
        <w:ind w:left="-2" w:right="-159"/>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（一）不准以任何理由向甲方、相关单位及其工作人员索要、接受或赠送礼金、有价证券、贵重物品和回扣、好处费、感谢费等。</w:t>
      </w:r>
    </w:p>
    <w:p w14:paraId="512179E7">
      <w:pPr>
        <w:keepNext w:val="0"/>
        <w:keepLines w:val="0"/>
        <w:pageBreakBefore w:val="0"/>
        <w:kinsoku/>
        <w:wordWrap/>
        <w:overflowPunct/>
        <w:topLinePunct w:val="0"/>
        <w:autoSpaceDE/>
        <w:autoSpaceDN/>
        <w:bidi w:val="0"/>
        <w:adjustRightInd/>
        <w:snapToGrid/>
        <w:spacing w:line="400" w:lineRule="exact"/>
        <w:ind w:left="-2" w:right="-159"/>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（二）不准以任何理由为甲方和相关单位报销应由对方或个人支付的费用。</w:t>
      </w:r>
    </w:p>
    <w:p w14:paraId="2CF06F26">
      <w:pPr>
        <w:keepNext w:val="0"/>
        <w:keepLines w:val="0"/>
        <w:pageBreakBefore w:val="0"/>
        <w:kinsoku/>
        <w:wordWrap/>
        <w:overflowPunct/>
        <w:topLinePunct w:val="0"/>
        <w:autoSpaceDE/>
        <w:autoSpaceDN/>
        <w:bidi w:val="0"/>
        <w:adjustRightInd/>
        <w:snapToGrid/>
        <w:spacing w:line="400" w:lineRule="exact"/>
        <w:ind w:left="-2" w:right="-159"/>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（三）不准接受或暗示为甲方、相关单位或个人装修住房、婚丧嫁娶、配偶子女的工作安排以及出国（境）、旅游等提供方便。</w:t>
      </w:r>
    </w:p>
    <w:p w14:paraId="589D4230">
      <w:pPr>
        <w:keepNext w:val="0"/>
        <w:keepLines w:val="0"/>
        <w:pageBreakBefore w:val="0"/>
        <w:kinsoku/>
        <w:wordWrap/>
        <w:overflowPunct/>
        <w:topLinePunct w:val="0"/>
        <w:autoSpaceDE/>
        <w:autoSpaceDN/>
        <w:bidi w:val="0"/>
        <w:adjustRightInd/>
        <w:snapToGrid/>
        <w:spacing w:line="400" w:lineRule="exact"/>
        <w:ind w:left="-2" w:right="-159"/>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（四）不准以任何理由为甲方、相关单位或个人组织有可能影响公正执行公务的宴请、健身、娱乐等活动。</w:t>
      </w:r>
    </w:p>
    <w:p w14:paraId="3EBCC00E">
      <w:pPr>
        <w:keepNext w:val="0"/>
        <w:keepLines w:val="0"/>
        <w:pageBreakBefore w:val="0"/>
        <w:kinsoku/>
        <w:wordWrap/>
        <w:overflowPunct/>
        <w:topLinePunct w:val="0"/>
        <w:autoSpaceDE/>
        <w:autoSpaceDN/>
        <w:bidi w:val="0"/>
        <w:adjustRightInd/>
        <w:snapToGrid/>
        <w:spacing w:line="400" w:lineRule="exact"/>
        <w:ind w:left="-2" w:right="-159"/>
        <w:textAlignment w:val="auto"/>
        <w:rPr>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w:t>
      </w:r>
      <w:r>
        <w:rPr>
          <w:color w:val="000000" w:themeColor="text1"/>
          <w:sz w:val="24"/>
          <w14:textFill>
            <w14:solidFill>
              <w14:schemeClr w14:val="tx1"/>
            </w14:solidFill>
          </w14:textFill>
        </w:rPr>
        <w:t>　</w:t>
      </w:r>
      <w:r>
        <w:rPr>
          <w:b/>
          <w:color w:val="000000" w:themeColor="text1"/>
          <w:sz w:val="24"/>
          <w14:textFill>
            <w14:solidFill>
              <w14:schemeClr w14:val="tx1"/>
            </w14:solidFill>
          </w14:textFill>
        </w:rPr>
        <w:t>第四条　违约责任</w:t>
      </w:r>
    </w:p>
    <w:p w14:paraId="6CFE756F">
      <w:pPr>
        <w:keepNext w:val="0"/>
        <w:keepLines w:val="0"/>
        <w:pageBreakBefore w:val="0"/>
        <w:kinsoku/>
        <w:wordWrap/>
        <w:overflowPunct/>
        <w:topLinePunct w:val="0"/>
        <w:autoSpaceDE/>
        <w:autoSpaceDN/>
        <w:bidi w:val="0"/>
        <w:adjustRightInd/>
        <w:snapToGrid/>
        <w:spacing w:line="400" w:lineRule="exact"/>
        <w:ind w:left="-2" w:right="7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　　（一）甲方工作人员有违反本责任书第一、二条责任行为的，按照管理权限，依据有关法律法规和规定给予党纪、政纪处分或组织处理；涉嫌犯罪，移交司法机关追究刑事责任；给乙方单位造成经济损失的，应予以赔偿。</w:t>
      </w:r>
    </w:p>
    <w:p w14:paraId="7B77886F">
      <w:pPr>
        <w:keepNext w:val="0"/>
        <w:keepLines w:val="0"/>
        <w:pageBreakBefore w:val="0"/>
        <w:kinsoku/>
        <w:wordWrap/>
        <w:overflowPunct/>
        <w:topLinePunct w:val="0"/>
        <w:autoSpaceDE/>
        <w:autoSpaceDN/>
        <w:bidi w:val="0"/>
        <w:adjustRightInd/>
        <w:snapToGrid/>
        <w:spacing w:line="400" w:lineRule="exact"/>
        <w:ind w:left="-2" w:right="7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　　（二）乙方工作人员有违反本责任书第一、三条责任行为的，按照管理权限，依据有关法律法规和规定给予党纪、政纪处分或组织处理；涉</w:t>
      </w:r>
      <w:r>
        <w:rPr>
          <w:rFonts w:hint="eastAsia"/>
          <w:color w:val="000000" w:themeColor="text1"/>
          <w:sz w:val="24"/>
          <w14:textFill>
            <w14:solidFill>
              <w14:schemeClr w14:val="tx1"/>
            </w14:solidFill>
          </w14:textFill>
        </w:rPr>
        <w:t>嫌</w:t>
      </w:r>
      <w:r>
        <w:rPr>
          <w:color w:val="000000" w:themeColor="text1"/>
          <w:sz w:val="24"/>
          <w14:textFill>
            <w14:solidFill>
              <w14:schemeClr w14:val="tx1"/>
            </w14:solidFill>
          </w14:textFill>
        </w:rPr>
        <w:t>犯罪的，移交司法机关追究刑事责任；给甲方单位造成经济损失的，应予以赔偿。</w:t>
      </w:r>
    </w:p>
    <w:p w14:paraId="3767F8CB">
      <w:pPr>
        <w:pStyle w:val="11"/>
        <w:keepNext w:val="0"/>
        <w:keepLines w:val="0"/>
        <w:pageBreakBefore w:val="0"/>
        <w:kinsoku/>
        <w:wordWrap/>
        <w:overflowPunct/>
        <w:topLinePunct w:val="0"/>
        <w:autoSpaceDE/>
        <w:autoSpaceDN/>
        <w:bidi w:val="0"/>
        <w:adjustRightInd/>
        <w:snapToGrid/>
        <w:spacing w:before="0" w:beforeAutospacing="0" w:after="0" w:afterAutospacing="0" w:line="400" w:lineRule="exact"/>
        <w:ind w:right="-313" w:rightChars="-149" w:firstLine="482" w:firstLineChars="200"/>
        <w:textAlignment w:val="auto"/>
        <w:rPr>
          <w:rFonts w:ascii="_x000B__x000C_" w:hAnsi="_x000B__x000C_"/>
          <w:b/>
          <w:bCs/>
          <w:color w:val="000000" w:themeColor="text1"/>
          <w:szCs w:val="18"/>
          <w14:textFill>
            <w14:solidFill>
              <w14:schemeClr w14:val="tx1"/>
            </w14:solidFill>
          </w14:textFill>
        </w:rPr>
      </w:pPr>
      <w:r>
        <w:rPr>
          <w:rFonts w:hint="eastAsia" w:ascii="_x000B__x000C_" w:hAnsi="_x000B__x000C_"/>
          <w:b/>
          <w:bCs/>
          <w:color w:val="000000" w:themeColor="text1"/>
          <w:szCs w:val="18"/>
          <w14:textFill>
            <w14:solidFill>
              <w14:schemeClr w14:val="tx1"/>
            </w14:solidFill>
          </w14:textFill>
        </w:rPr>
        <w:t>第五条</w:t>
      </w:r>
      <w:r>
        <w:rPr>
          <w:rFonts w:hint="eastAsia" w:ascii="_x000B__x000C_" w:hAnsi="_x000B__x000C_"/>
          <w:color w:val="000000" w:themeColor="text1"/>
          <w:szCs w:val="18"/>
          <w14:textFill>
            <w14:solidFill>
              <w14:schemeClr w14:val="tx1"/>
            </w14:solidFill>
          </w14:textFill>
        </w:rPr>
        <w:t xml:space="preserve"> </w:t>
      </w:r>
      <w:r>
        <w:rPr>
          <w:rFonts w:hint="eastAsia" w:ascii="_x000B__x000C_" w:hAnsi="_x000B__x000C_"/>
          <w:b/>
          <w:bCs/>
          <w:color w:val="000000" w:themeColor="text1"/>
          <w:szCs w:val="18"/>
          <w14:textFill>
            <w14:solidFill>
              <w14:schemeClr w14:val="tx1"/>
            </w14:solidFill>
          </w14:textFill>
        </w:rPr>
        <w:t>若乙方存在行贿行为，则甲方将拒绝其参加甲方建设的其他工程的投标活动。</w:t>
      </w:r>
    </w:p>
    <w:p w14:paraId="08979CAE">
      <w:pPr>
        <w:pStyle w:val="11"/>
        <w:keepNext w:val="0"/>
        <w:keepLines w:val="0"/>
        <w:pageBreakBefore w:val="0"/>
        <w:kinsoku/>
        <w:wordWrap/>
        <w:overflowPunct/>
        <w:topLinePunct w:val="0"/>
        <w:autoSpaceDE/>
        <w:autoSpaceDN/>
        <w:bidi w:val="0"/>
        <w:adjustRightInd/>
        <w:snapToGrid/>
        <w:spacing w:before="0" w:beforeAutospacing="0" w:after="0" w:afterAutospacing="0" w:line="400" w:lineRule="exact"/>
        <w:ind w:right="-313" w:rightChars="-149" w:firstLine="482" w:firstLineChars="200"/>
        <w:textAlignment w:val="auto"/>
        <w:rPr>
          <w:rFonts w:ascii="_x000B__x000C_" w:hAnsi="_x000B__x000C_"/>
          <w:b/>
          <w:bCs/>
          <w:color w:val="000000" w:themeColor="text1"/>
          <w:szCs w:val="18"/>
          <w14:textFill>
            <w14:solidFill>
              <w14:schemeClr w14:val="tx1"/>
            </w14:solidFill>
          </w14:textFill>
        </w:rPr>
      </w:pPr>
      <w:r>
        <w:rPr>
          <w:rFonts w:hint="eastAsia" w:ascii="_x000B__x000C_" w:hAnsi="_x000B__x000C_"/>
          <w:b/>
          <w:bCs/>
          <w:color w:val="000000" w:themeColor="text1"/>
          <w:szCs w:val="18"/>
          <w14:textFill>
            <w14:solidFill>
              <w14:schemeClr w14:val="tx1"/>
            </w14:solidFill>
          </w14:textFill>
        </w:rPr>
        <w:t>第六条 本责任书作为工程施工合同的附件，与工程施工合同具有同等法律效力。经双方签署后立即生效。</w:t>
      </w:r>
    </w:p>
    <w:p w14:paraId="075D03FA">
      <w:pPr>
        <w:pStyle w:val="11"/>
        <w:keepNext w:val="0"/>
        <w:keepLines w:val="0"/>
        <w:pageBreakBefore w:val="0"/>
        <w:kinsoku/>
        <w:wordWrap/>
        <w:overflowPunct/>
        <w:topLinePunct w:val="0"/>
        <w:autoSpaceDE/>
        <w:autoSpaceDN/>
        <w:bidi w:val="0"/>
        <w:adjustRightInd/>
        <w:snapToGrid/>
        <w:spacing w:before="0" w:beforeAutospacing="0" w:after="0" w:afterAutospacing="0" w:line="400" w:lineRule="exact"/>
        <w:ind w:right="-313" w:rightChars="-149" w:firstLine="482" w:firstLineChars="200"/>
        <w:textAlignment w:val="auto"/>
        <w:rPr>
          <w:rFonts w:ascii="_x000B__x000C_" w:hAnsi="_x000B__x000C_"/>
          <w:b/>
          <w:bCs/>
          <w:color w:val="000000" w:themeColor="text1"/>
          <w:szCs w:val="18"/>
          <w14:textFill>
            <w14:solidFill>
              <w14:schemeClr w14:val="tx1"/>
            </w14:solidFill>
          </w14:textFill>
        </w:rPr>
      </w:pPr>
      <w:r>
        <w:rPr>
          <w:rFonts w:hint="eastAsia" w:ascii="_x000B__x000C_" w:hAnsi="_x000B__x000C_"/>
          <w:b/>
          <w:bCs/>
          <w:color w:val="000000" w:themeColor="text1"/>
          <w:szCs w:val="18"/>
          <w14:textFill>
            <w14:solidFill>
              <w14:schemeClr w14:val="tx1"/>
            </w14:solidFill>
          </w14:textFill>
        </w:rPr>
        <w:t>第七条 本责任书的有效期为双方签署之日起至该工程项目竣工验收合格时止。</w:t>
      </w:r>
    </w:p>
    <w:p w14:paraId="15D943B7">
      <w:pPr>
        <w:pStyle w:val="11"/>
        <w:keepNext w:val="0"/>
        <w:keepLines w:val="0"/>
        <w:pageBreakBefore w:val="0"/>
        <w:kinsoku/>
        <w:wordWrap/>
        <w:overflowPunct/>
        <w:topLinePunct w:val="0"/>
        <w:autoSpaceDE/>
        <w:autoSpaceDN/>
        <w:bidi w:val="0"/>
        <w:adjustRightInd/>
        <w:snapToGrid/>
        <w:spacing w:before="0" w:beforeAutospacing="0" w:after="0" w:afterAutospacing="0" w:line="400" w:lineRule="exact"/>
        <w:ind w:right="-313" w:rightChars="-149" w:firstLine="482" w:firstLineChars="200"/>
        <w:textAlignment w:val="auto"/>
        <w:rPr>
          <w:rFonts w:ascii="_x000B__x000C_" w:hAnsi="_x000B__x000C_"/>
          <w:b/>
          <w:bCs/>
          <w:color w:val="000000" w:themeColor="text1"/>
          <w:szCs w:val="18"/>
          <w14:textFill>
            <w14:solidFill>
              <w14:schemeClr w14:val="tx1"/>
            </w14:solidFill>
          </w14:textFill>
        </w:rPr>
      </w:pPr>
      <w:r>
        <w:rPr>
          <w:rFonts w:hint="eastAsia" w:ascii="_x000B__x000C_" w:hAnsi="_x000B__x000C_"/>
          <w:b/>
          <w:bCs/>
          <w:color w:val="000000" w:themeColor="text1"/>
          <w:szCs w:val="18"/>
          <w14:textFill>
            <w14:solidFill>
              <w14:schemeClr w14:val="tx1"/>
            </w14:solidFill>
          </w14:textFill>
        </w:rPr>
        <w:t>第八条 本责任书一式四份，由甲乙双方各执一份，送交甲乙双方的监督单位各一份。</w:t>
      </w:r>
    </w:p>
    <w:p w14:paraId="645F7410">
      <w:pPr>
        <w:spacing w:line="300" w:lineRule="exact"/>
        <w:ind w:right="-159"/>
        <w:rPr>
          <w:color w:val="000000" w:themeColor="text1"/>
          <w:sz w:val="24"/>
          <w14:textFill>
            <w14:solidFill>
              <w14:schemeClr w14:val="tx1"/>
            </w14:solidFill>
          </w14:textFill>
        </w:rPr>
      </w:pPr>
    </w:p>
    <w:p w14:paraId="3941CCCD">
      <w:pPr>
        <w:spacing w:line="440" w:lineRule="exact"/>
        <w:ind w:left="-2" w:right="-159"/>
        <w:rPr>
          <w:rFonts w:hint="eastAsia"/>
          <w:color w:val="000000" w:themeColor="text1"/>
          <w:sz w:val="24"/>
          <w14:textFill>
            <w14:solidFill>
              <w14:schemeClr w14:val="tx1"/>
            </w14:solidFill>
          </w14:textFill>
        </w:rPr>
      </w:pPr>
    </w:p>
    <w:p w14:paraId="04A5355F">
      <w:pPr>
        <w:spacing w:line="440" w:lineRule="exact"/>
        <w:ind w:left="-2" w:right="-159"/>
        <w:rPr>
          <w:rFonts w:hint="eastAsia"/>
          <w:color w:val="000000" w:themeColor="text1"/>
          <w:sz w:val="24"/>
          <w14:textFill>
            <w14:solidFill>
              <w14:schemeClr w14:val="tx1"/>
            </w14:solidFill>
          </w14:textFill>
        </w:rPr>
      </w:pPr>
    </w:p>
    <w:p w14:paraId="70D16D9C">
      <w:pPr>
        <w:spacing w:line="440" w:lineRule="exact"/>
        <w:ind w:left="-2" w:right="-159"/>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甲方单位：（盖章）　　　　　　　　　　 乙方单位：（盖章）</w:t>
      </w:r>
    </w:p>
    <w:p w14:paraId="47837992">
      <w:pPr>
        <w:spacing w:line="440" w:lineRule="exact"/>
        <w:ind w:left="-2" w:right="-159"/>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法定代表人：</w:t>
      </w:r>
      <w:r>
        <w:rPr>
          <w:rFonts w:hint="eastAsia" w:ascii="宋体" w:hAnsi="宋体"/>
          <w:color w:val="000000" w:themeColor="text1"/>
          <w:kern w:val="0"/>
          <w:sz w:val="24"/>
          <w:lang w:val="zh-CN"/>
          <w14:textFill>
            <w14:solidFill>
              <w14:schemeClr w14:val="tx1"/>
            </w14:solidFill>
          </w14:textFill>
        </w:rPr>
        <w:t>（签字或盖章）</w:t>
      </w:r>
      <w:r>
        <w:rPr>
          <w:rFonts w:hint="eastAsia"/>
          <w:color w:val="000000" w:themeColor="text1"/>
          <w:sz w:val="24"/>
          <w14:textFill>
            <w14:solidFill>
              <w14:schemeClr w14:val="tx1"/>
            </w14:solidFill>
          </w14:textFill>
        </w:rPr>
        <w:t>　　　　　　 法定代表人：</w:t>
      </w:r>
      <w:r>
        <w:rPr>
          <w:rFonts w:hint="eastAsia" w:ascii="宋体" w:hAnsi="宋体"/>
          <w:color w:val="000000" w:themeColor="text1"/>
          <w:kern w:val="0"/>
          <w:sz w:val="24"/>
          <w:lang w:val="zh-CN"/>
          <w14:textFill>
            <w14:solidFill>
              <w14:schemeClr w14:val="tx1"/>
            </w14:solidFill>
          </w14:textFill>
        </w:rPr>
        <w:t>（签字或盖章）</w:t>
      </w:r>
    </w:p>
    <w:p w14:paraId="0E8B8E06">
      <w:pPr>
        <w:spacing w:line="440" w:lineRule="exact"/>
        <w:ind w:left="-2" w:right="-159"/>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地址：　　　　　　　　　　　　　　　　 地址：</w:t>
      </w:r>
    </w:p>
    <w:p w14:paraId="1C671C00">
      <w:pPr>
        <w:spacing w:line="440" w:lineRule="exact"/>
        <w:ind w:left="-2" w:right="-159"/>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电话：　　　　　　　　　　　　　　　   电话：</w:t>
      </w:r>
    </w:p>
    <w:p w14:paraId="61BB09D3">
      <w:pPr>
        <w:spacing w:line="440" w:lineRule="exact"/>
        <w:ind w:right="-159" w:firstLine="1440" w:firstLineChars="6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年　　月　　日　　　　　　              年　　月　　日</w:t>
      </w:r>
    </w:p>
    <w:p w14:paraId="645BFD12">
      <w:pPr>
        <w:spacing w:before="156" w:beforeLines="50" w:after="156" w:afterLines="50" w:line="360" w:lineRule="auto"/>
        <w:ind w:left="0" w:leftChars="0" w:right="0" w:rightChars="0" w:firstLine="0" w:firstLineChars="0"/>
        <w:jc w:val="center"/>
        <w:rPr>
          <w:rFonts w:hint="eastAsia"/>
          <w:b/>
          <w:color w:val="000000" w:themeColor="text1"/>
          <w:sz w:val="44"/>
          <w:szCs w:val="44"/>
          <w:highlight w:val="none"/>
          <w14:textFill>
            <w14:solidFill>
              <w14:schemeClr w14:val="tx1"/>
            </w14:solidFill>
          </w14:textFill>
        </w:rPr>
      </w:pPr>
    </w:p>
    <w:p w14:paraId="19B929C8">
      <w:pPr>
        <w:spacing w:before="156" w:beforeLines="50" w:after="156" w:afterLines="50" w:line="360" w:lineRule="auto"/>
        <w:ind w:left="0" w:leftChars="0" w:right="0" w:rightChars="0" w:firstLine="0" w:firstLineChars="0"/>
        <w:jc w:val="center"/>
        <w:rPr>
          <w:rFonts w:hint="eastAsia"/>
          <w:b/>
          <w:color w:val="000000" w:themeColor="text1"/>
          <w:sz w:val="44"/>
          <w:szCs w:val="44"/>
          <w:highlight w:val="none"/>
          <w14:textFill>
            <w14:solidFill>
              <w14:schemeClr w14:val="tx1"/>
            </w14:solidFill>
          </w14:textFill>
        </w:rPr>
      </w:pPr>
      <w:r>
        <w:rPr>
          <w:rFonts w:hint="eastAsia"/>
          <w:b/>
          <w:color w:val="000000" w:themeColor="text1"/>
          <w:sz w:val="44"/>
          <w:szCs w:val="44"/>
          <w:highlight w:val="none"/>
          <w14:textFill>
            <w14:solidFill>
              <w14:schemeClr w14:val="tx1"/>
            </w14:solidFill>
          </w14:textFill>
        </w:rPr>
        <w:t>第</w:t>
      </w:r>
      <w:r>
        <w:rPr>
          <w:rFonts w:hint="eastAsia"/>
          <w:b/>
          <w:color w:val="000000" w:themeColor="text1"/>
          <w:sz w:val="44"/>
          <w:szCs w:val="44"/>
          <w:highlight w:val="none"/>
          <w:lang w:val="en-US" w:eastAsia="zh-CN"/>
          <w14:textFill>
            <w14:solidFill>
              <w14:schemeClr w14:val="tx1"/>
            </w14:solidFill>
          </w14:textFill>
        </w:rPr>
        <w:t>四</w:t>
      </w:r>
      <w:r>
        <w:rPr>
          <w:rFonts w:hint="eastAsia"/>
          <w:b/>
          <w:color w:val="000000" w:themeColor="text1"/>
          <w:sz w:val="44"/>
          <w:szCs w:val="44"/>
          <w:highlight w:val="none"/>
          <w14:textFill>
            <w14:solidFill>
              <w14:schemeClr w14:val="tx1"/>
            </w14:solidFill>
          </w14:textFill>
        </w:rPr>
        <w:t>章</w:t>
      </w:r>
      <w:r>
        <w:rPr>
          <w:b/>
          <w:color w:val="000000" w:themeColor="text1"/>
          <w:sz w:val="44"/>
          <w:szCs w:val="44"/>
          <w:highlight w:val="none"/>
          <w14:textFill>
            <w14:solidFill>
              <w14:schemeClr w14:val="tx1"/>
            </w14:solidFill>
          </w14:textFill>
        </w:rPr>
        <w:t xml:space="preserve">  </w:t>
      </w:r>
      <w:r>
        <w:rPr>
          <w:rFonts w:hint="eastAsia"/>
          <w:b/>
          <w:color w:val="000000" w:themeColor="text1"/>
          <w:sz w:val="44"/>
          <w:szCs w:val="44"/>
          <w:highlight w:val="none"/>
          <w14:textFill>
            <w14:solidFill>
              <w14:schemeClr w14:val="tx1"/>
            </w14:solidFill>
          </w14:textFill>
        </w:rPr>
        <w:t>投标文件格式</w:t>
      </w:r>
    </w:p>
    <w:p w14:paraId="6AB47244">
      <w:pPr>
        <w:spacing w:before="156" w:beforeLines="50" w:after="156" w:afterLines="50" w:line="400" w:lineRule="exact"/>
        <w:ind w:firstLine="482"/>
        <w:jc w:val="center"/>
        <w:rPr>
          <w:b/>
          <w:color w:val="000000" w:themeColor="text1"/>
          <w:sz w:val="44"/>
          <w:szCs w:val="44"/>
          <w:highlight w:val="none"/>
          <w14:textFill>
            <w14:solidFill>
              <w14:schemeClr w14:val="tx1"/>
            </w14:solidFill>
          </w14:textFill>
        </w:rPr>
      </w:pPr>
    </w:p>
    <w:p w14:paraId="12D598C3">
      <w:pPr>
        <w:spacing w:line="4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1、本工程商务标中的投标承诺书(附件一)由招标人统一提供，未经招标人同意，不允许在本次报价中擅自调整，否则作无效标处理。</w:t>
      </w:r>
    </w:p>
    <w:p w14:paraId="2CBEC010">
      <w:pPr>
        <w:spacing w:line="400" w:lineRule="exact"/>
        <w:ind w:firstLine="480"/>
        <w:rPr>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2、本工程的法定代表人资格证明书(附件</w:t>
      </w:r>
      <w:r>
        <w:rPr>
          <w:rFonts w:hint="eastAsia" w:ascii="宋体" w:hAnsi="宋体" w:eastAsia="宋体" w:cs="宋体"/>
          <w:color w:val="000000" w:themeColor="text1"/>
          <w:sz w:val="24"/>
          <w:highlight w:val="none"/>
          <w:lang w:eastAsia="zh-CN"/>
          <w14:textFill>
            <w14:solidFill>
              <w14:schemeClr w14:val="tx1"/>
            </w14:solidFill>
          </w14:textFill>
        </w:rPr>
        <w:t>二</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投标授权委托书(附件</w:t>
      </w:r>
      <w:r>
        <w:rPr>
          <w:rFonts w:hint="eastAsia" w:ascii="宋体" w:hAnsi="宋体" w:eastAsia="宋体" w:cs="宋体"/>
          <w:color w:val="000000" w:themeColor="text1"/>
          <w:sz w:val="24"/>
          <w:highlight w:val="none"/>
          <w:lang w:eastAsia="zh-CN"/>
          <w14:textFill>
            <w14:solidFill>
              <w14:schemeClr w14:val="tx1"/>
            </w14:solidFill>
          </w14:textFill>
        </w:rPr>
        <w:t>三</w:t>
      </w:r>
      <w:r>
        <w:rPr>
          <w:rFonts w:hint="eastAsia" w:ascii="宋体" w:hAnsi="宋体" w:eastAsia="宋体" w:cs="宋体"/>
          <w:color w:val="000000" w:themeColor="text1"/>
          <w:sz w:val="24"/>
          <w:highlight w:val="none"/>
          <w14:textFill>
            <w14:solidFill>
              <w14:schemeClr w14:val="tx1"/>
            </w14:solidFill>
          </w14:textFill>
        </w:rPr>
        <w:t>)格式由招标人提供。</w:t>
      </w:r>
    </w:p>
    <w:p w14:paraId="39CD2B85">
      <w:pPr>
        <w:spacing w:line="400" w:lineRule="exact"/>
        <w:ind w:firstLine="480"/>
        <w:rPr>
          <w:color w:val="000000" w:themeColor="text1"/>
          <w:sz w:val="24"/>
          <w:highlight w:val="none"/>
          <w14:textFill>
            <w14:solidFill>
              <w14:schemeClr w14:val="tx1"/>
            </w14:solidFill>
          </w14:textFill>
        </w:rPr>
      </w:pPr>
    </w:p>
    <w:p w14:paraId="29B6175D">
      <w:pPr>
        <w:spacing w:line="400" w:lineRule="exact"/>
        <w:ind w:firstLine="480"/>
        <w:rPr>
          <w:color w:val="000000" w:themeColor="text1"/>
          <w:sz w:val="24"/>
          <w:highlight w:val="none"/>
          <w14:textFill>
            <w14:solidFill>
              <w14:schemeClr w14:val="tx1"/>
            </w14:solidFill>
          </w14:textFill>
        </w:rPr>
      </w:pPr>
    </w:p>
    <w:p w14:paraId="65A4645B">
      <w:pPr>
        <w:spacing w:line="400" w:lineRule="exact"/>
        <w:rPr>
          <w:color w:val="000000" w:themeColor="text1"/>
          <w:sz w:val="24"/>
          <w:highlight w:val="none"/>
          <w14:textFill>
            <w14:solidFill>
              <w14:schemeClr w14:val="tx1"/>
            </w14:solidFill>
          </w14:textFill>
        </w:rPr>
      </w:pPr>
    </w:p>
    <w:p w14:paraId="3E641B7B">
      <w:pPr>
        <w:rPr>
          <w:rFonts w:hint="eastAsia"/>
          <w:color w:val="000000" w:themeColor="text1"/>
          <w:sz w:val="24"/>
          <w:highlight w:val="none"/>
          <w:lang w:val="en-US" w:eastAsia="zh-CN"/>
          <w14:textFill>
            <w14:solidFill>
              <w14:schemeClr w14:val="tx1"/>
            </w14:solidFill>
          </w14:textFill>
        </w:rPr>
      </w:pPr>
      <w:r>
        <w:rPr>
          <w:rFonts w:hint="eastAsia" w:asciiTheme="minorHAnsi" w:hAnsiTheme="minorHAnsi" w:cstheme="minorBidi"/>
          <w:b w:val="0"/>
          <w:bCs w:val="0"/>
          <w:color w:val="000000" w:themeColor="text1"/>
          <w:kern w:val="2"/>
          <w:sz w:val="24"/>
          <w:szCs w:val="24"/>
          <w:highlight w:val="none"/>
          <w:lang w:val="en-US" w:eastAsia="zh-CN" w:bidi="ar-SA"/>
          <w14:textFill>
            <w14:solidFill>
              <w14:schemeClr w14:val="tx1"/>
            </w14:solidFill>
          </w14:textFill>
        </w:rPr>
        <w:t xml:space="preserve">                          </w:t>
      </w:r>
      <w:r>
        <w:rPr>
          <w:rFonts w:hint="eastAsia" w:cstheme="minorBidi"/>
          <w:b w:val="0"/>
          <w:bCs w:val="0"/>
          <w:color w:val="000000" w:themeColor="text1"/>
          <w:kern w:val="2"/>
          <w:sz w:val="24"/>
          <w:szCs w:val="24"/>
          <w:highlight w:val="none"/>
          <w:lang w:val="en-US" w:eastAsia="zh-CN" w:bidi="ar-SA"/>
          <w14:textFill>
            <w14:solidFill>
              <w14:schemeClr w14:val="tx1"/>
            </w14:solidFill>
          </w14:textFill>
        </w:rPr>
        <w:t xml:space="preserve">       </w:t>
      </w:r>
      <w:r>
        <w:rPr>
          <w:rFonts w:hint="eastAsia" w:asciiTheme="minorHAnsi" w:hAnsiTheme="minorHAnsi" w:cstheme="minorBidi"/>
          <w:b w:val="0"/>
          <w:bCs w:val="0"/>
          <w:color w:val="000000" w:themeColor="text1"/>
          <w:kern w:val="2"/>
          <w:sz w:val="24"/>
          <w:szCs w:val="24"/>
          <w:highlight w:val="none"/>
          <w:lang w:val="en-US" w:eastAsia="zh-CN" w:bidi="ar-SA"/>
          <w14:textFill>
            <w14:solidFill>
              <w14:schemeClr w14:val="tx1"/>
            </w14:solidFill>
          </w14:textFill>
        </w:rPr>
        <w:t xml:space="preserve">  </w:t>
      </w:r>
      <w:r>
        <w:rPr>
          <w:rFonts w:hint="eastAsia"/>
          <w:color w:val="000000" w:themeColor="text1"/>
          <w:sz w:val="24"/>
          <w:highlight w:val="none"/>
          <w:lang w:val="en-US" w:eastAsia="zh-CN"/>
          <w14:textFill>
            <w14:solidFill>
              <w14:schemeClr w14:val="tx1"/>
            </w14:solidFill>
          </w14:textFill>
        </w:rPr>
        <w:t>招标单位：温岭市石桥头镇人民政府</w:t>
      </w:r>
    </w:p>
    <w:p w14:paraId="4193A6C2">
      <w:pPr>
        <w:rPr>
          <w:rFonts w:hint="eastAsia"/>
          <w:color w:val="000000" w:themeColor="text1"/>
          <w:sz w:val="24"/>
          <w:highlight w:val="none"/>
          <w:lang w:val="en-US" w:eastAsia="zh-CN"/>
          <w14:textFill>
            <w14:solidFill>
              <w14:schemeClr w14:val="tx1"/>
            </w14:solidFill>
          </w14:textFill>
        </w:rPr>
      </w:pPr>
    </w:p>
    <w:p w14:paraId="7F786826">
      <w:pPr>
        <w:pStyle w:val="12"/>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0388D5C8">
      <w:pPr>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57BCE486">
      <w:pPr>
        <w:pStyle w:val="12"/>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5CC6FDC3">
      <w:pPr>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2B7D194B">
      <w:pPr>
        <w:pStyle w:val="12"/>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151C289F">
      <w:pPr>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354BC8B0">
      <w:pPr>
        <w:pStyle w:val="12"/>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66BC6701">
      <w:pPr>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1E7A9EB3">
      <w:pPr>
        <w:pStyle w:val="12"/>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4C7FB371">
      <w:pPr>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4DCC66EB">
      <w:pPr>
        <w:pStyle w:val="12"/>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0BCCC7B5">
      <w:pPr>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0B6A5339">
      <w:pPr>
        <w:pStyle w:val="12"/>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25307AF3">
      <w:pPr>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24AEC99E">
      <w:pPr>
        <w:pStyle w:val="12"/>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6F9F44F4">
      <w:pPr>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7818E587">
      <w:pPr>
        <w:pStyle w:val="12"/>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2D4F2D75">
      <w:pPr>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3DA23E28">
      <w:pPr>
        <w:spacing w:line="400" w:lineRule="exact"/>
        <w:rPr>
          <w:rFonts w:hint="eastAsia"/>
          <w:color w:val="000000" w:themeColor="text1"/>
          <w:sz w:val="24"/>
          <w:highlight w:val="none"/>
          <w14:textFill>
            <w14:solidFill>
              <w14:schemeClr w14:val="tx1"/>
            </w14:solidFill>
          </w14:textFill>
        </w:rPr>
      </w:pPr>
    </w:p>
    <w:p w14:paraId="372D7461">
      <w:pPr>
        <w:spacing w:line="400" w:lineRule="exact"/>
        <w:rPr>
          <w:rFonts w:hint="eastAsia"/>
          <w:color w:val="000000" w:themeColor="text1"/>
          <w:sz w:val="24"/>
          <w:highlight w:val="none"/>
          <w14:textFill>
            <w14:solidFill>
              <w14:schemeClr w14:val="tx1"/>
            </w14:solidFill>
          </w14:textFill>
        </w:rPr>
      </w:pPr>
    </w:p>
    <w:p w14:paraId="77E16A37">
      <w:pPr>
        <w:spacing w:line="40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附件一：</w:t>
      </w:r>
    </w:p>
    <w:p w14:paraId="1F8B82C4">
      <w:pPr>
        <w:spacing w:line="400" w:lineRule="exact"/>
        <w:jc w:val="center"/>
        <w:rPr>
          <w:color w:val="000000" w:themeColor="text1"/>
          <w:sz w:val="24"/>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投</w:t>
      </w:r>
      <w:r>
        <w:rPr>
          <w:b/>
          <w:color w:val="000000" w:themeColor="text1"/>
          <w:sz w:val="36"/>
          <w:szCs w:val="36"/>
          <w:highlight w:val="none"/>
          <w14:textFill>
            <w14:solidFill>
              <w14:schemeClr w14:val="tx1"/>
            </w14:solidFill>
          </w14:textFill>
        </w:rPr>
        <w:t xml:space="preserve">    </w:t>
      </w:r>
      <w:r>
        <w:rPr>
          <w:rFonts w:hint="eastAsia"/>
          <w:b/>
          <w:color w:val="000000" w:themeColor="text1"/>
          <w:sz w:val="36"/>
          <w:szCs w:val="36"/>
          <w:highlight w:val="none"/>
          <w14:textFill>
            <w14:solidFill>
              <w14:schemeClr w14:val="tx1"/>
            </w14:solidFill>
          </w14:textFill>
        </w:rPr>
        <w:t>标</w:t>
      </w:r>
      <w:r>
        <w:rPr>
          <w:b/>
          <w:color w:val="000000" w:themeColor="text1"/>
          <w:sz w:val="36"/>
          <w:szCs w:val="36"/>
          <w:highlight w:val="none"/>
          <w14:textFill>
            <w14:solidFill>
              <w14:schemeClr w14:val="tx1"/>
            </w14:solidFill>
          </w14:textFill>
        </w:rPr>
        <w:t xml:space="preserve">    </w:t>
      </w:r>
      <w:r>
        <w:rPr>
          <w:rFonts w:hint="eastAsia"/>
          <w:b/>
          <w:color w:val="000000" w:themeColor="text1"/>
          <w:sz w:val="36"/>
          <w:szCs w:val="36"/>
          <w:highlight w:val="none"/>
          <w14:textFill>
            <w14:solidFill>
              <w14:schemeClr w14:val="tx1"/>
            </w14:solidFill>
          </w14:textFill>
        </w:rPr>
        <w:t>承</w:t>
      </w:r>
      <w:r>
        <w:rPr>
          <w:b/>
          <w:color w:val="000000" w:themeColor="text1"/>
          <w:sz w:val="36"/>
          <w:szCs w:val="36"/>
          <w:highlight w:val="none"/>
          <w14:textFill>
            <w14:solidFill>
              <w14:schemeClr w14:val="tx1"/>
            </w14:solidFill>
          </w14:textFill>
        </w:rPr>
        <w:t xml:space="preserve">    </w:t>
      </w:r>
      <w:r>
        <w:rPr>
          <w:rFonts w:hint="eastAsia"/>
          <w:b/>
          <w:color w:val="000000" w:themeColor="text1"/>
          <w:sz w:val="36"/>
          <w:szCs w:val="36"/>
          <w:highlight w:val="none"/>
          <w14:textFill>
            <w14:solidFill>
              <w14:schemeClr w14:val="tx1"/>
            </w14:solidFill>
          </w14:textFill>
        </w:rPr>
        <w:t>诺</w:t>
      </w:r>
      <w:r>
        <w:rPr>
          <w:b/>
          <w:color w:val="000000" w:themeColor="text1"/>
          <w:sz w:val="36"/>
          <w:szCs w:val="36"/>
          <w:highlight w:val="none"/>
          <w14:textFill>
            <w14:solidFill>
              <w14:schemeClr w14:val="tx1"/>
            </w14:solidFill>
          </w14:textFill>
        </w:rPr>
        <w:t xml:space="preserve">    </w:t>
      </w:r>
      <w:r>
        <w:rPr>
          <w:rFonts w:hint="eastAsia"/>
          <w:b/>
          <w:color w:val="000000" w:themeColor="text1"/>
          <w:sz w:val="36"/>
          <w:szCs w:val="36"/>
          <w:highlight w:val="none"/>
          <w14:textFill>
            <w14:solidFill>
              <w14:schemeClr w14:val="tx1"/>
            </w14:solidFill>
          </w14:textFill>
        </w:rPr>
        <w:t>书</w:t>
      </w:r>
    </w:p>
    <w:p w14:paraId="738D7962">
      <w:pPr>
        <w:spacing w:line="400" w:lineRule="exact"/>
        <w:rPr>
          <w:rFonts w:hint="eastAsia" w:ascii="宋体" w:hAnsi="宋体" w:eastAsia="宋体" w:cs="宋体"/>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致：温岭市石桥头镇人民政府</w:t>
      </w:r>
    </w:p>
    <w:p w14:paraId="40882648">
      <w:pPr>
        <w:pStyle w:val="7"/>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jc w:val="left"/>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一、根据己收到的</w:t>
      </w:r>
      <w:r>
        <w:rPr>
          <w:rFonts w:hint="eastAsia" w:hAnsi="宋体" w:eastAsia="宋体" w:cs="宋体"/>
          <w:color w:val="000000" w:themeColor="text1"/>
          <w:sz w:val="22"/>
          <w:szCs w:val="22"/>
          <w:highlight w:val="none"/>
          <w:u w:val="single"/>
          <w:lang w:val="en-US" w:eastAsia="zh-CN"/>
          <w14:textFill>
            <w14:solidFill>
              <w14:schemeClr w14:val="tx1"/>
            </w14:solidFill>
          </w14:textFill>
        </w:rPr>
        <w:t xml:space="preserve"> 温岭市石桥头镇土坦工业园区路灯建设项目 </w:t>
      </w:r>
      <w:r>
        <w:rPr>
          <w:rFonts w:hint="eastAsia" w:ascii="宋体" w:hAnsi="宋体" w:eastAsia="宋体" w:cs="宋体"/>
          <w:color w:val="000000" w:themeColor="text1"/>
          <w:sz w:val="22"/>
          <w:szCs w:val="22"/>
          <w:highlight w:val="none"/>
          <w14:textFill>
            <w14:solidFill>
              <w14:schemeClr w14:val="tx1"/>
            </w14:solidFill>
          </w14:textFill>
        </w:rPr>
        <w:t>招标文件，遵照《中华人民共和国招投标法》等有关法律、法规、规章规定，经我单位考察现场和研究上述招标文件的投标须知、合同条款和施工图纸及其他有关文件后，</w:t>
      </w:r>
      <w:r>
        <w:rPr>
          <w:rFonts w:hint="eastAsia" w:ascii="宋体" w:hAnsi="宋体" w:eastAsia="宋体" w:cs="宋体"/>
          <w:color w:val="000000" w:themeColor="text1"/>
          <w:sz w:val="22"/>
          <w:szCs w:val="22"/>
          <w14:textFill>
            <w14:solidFill>
              <w14:schemeClr w14:val="tx1"/>
            </w14:solidFill>
          </w14:textFill>
        </w:rPr>
        <w:t>我方愿以在预算造价（￥</w:t>
      </w:r>
      <w:r>
        <w:rPr>
          <w:rFonts w:hint="eastAsia" w:ascii="宋体" w:hAnsi="宋体" w:eastAsia="宋体" w:cs="宋体"/>
          <w:color w:val="000000" w:themeColor="text1"/>
          <w:sz w:val="22"/>
          <w:szCs w:val="22"/>
          <w:lang w:val="en-US" w:eastAsia="zh-CN"/>
          <w14:textFill>
            <w14:solidFill>
              <w14:schemeClr w14:val="tx1"/>
            </w14:solidFill>
          </w14:textFill>
        </w:rPr>
        <w:t>159579</w:t>
      </w:r>
      <w:r>
        <w:rPr>
          <w:rFonts w:hint="eastAsia" w:ascii="宋体" w:hAnsi="宋体" w:eastAsia="宋体" w:cs="宋体"/>
          <w:color w:val="000000" w:themeColor="text1"/>
          <w:sz w:val="22"/>
          <w:szCs w:val="22"/>
          <w14:textFill>
            <w14:solidFill>
              <w14:schemeClr w14:val="tx1"/>
            </w14:solidFill>
          </w14:textFill>
        </w:rPr>
        <w:t>元）的基础上下浮</w:t>
      </w:r>
      <w:r>
        <w:rPr>
          <w:rFonts w:hint="eastAsia" w:hAnsi="宋体" w:eastAsia="宋体" w:cs="宋体"/>
          <w:color w:val="000000" w:themeColor="text1"/>
          <w:sz w:val="22"/>
          <w:szCs w:val="22"/>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u w:val="single"/>
          <w14:textFill>
            <w14:solidFill>
              <w14:schemeClr w14:val="tx1"/>
            </w14:solidFill>
          </w14:textFill>
        </w:rPr>
        <w:t xml:space="preserve"> </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，（保留小数点后两位）的投标报价并按上述合同条款、技术规范、施工图纸要求承包上述工程的施工、竣工，并承担任何质量缺陷保修责任。</w:t>
      </w:r>
    </w:p>
    <w:p w14:paraId="558B5758">
      <w:pPr>
        <w:keepNext w:val="0"/>
        <w:keepLines w:val="0"/>
        <w:pageBreakBefore w:val="0"/>
        <w:widowControl w:val="0"/>
        <w:kinsoku/>
        <w:wordWrap/>
        <w:overflowPunct/>
        <w:topLinePunct w:val="0"/>
        <w:autoSpaceDE/>
        <w:autoSpaceDN/>
        <w:bidi w:val="0"/>
        <w:adjustRightInd/>
        <w:snapToGrid/>
        <w:spacing w:line="240" w:lineRule="auto"/>
        <w:ind w:right="0" w:rightChars="0" w:firstLine="389" w:firstLineChars="177"/>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二、一旦我方中标，在全部同意招标文件内容的前提下，我方保证：</w:t>
      </w:r>
    </w:p>
    <w:p w14:paraId="01EA6AFB">
      <w:pPr>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1、工期：确保</w:t>
      </w:r>
      <w:r>
        <w:rPr>
          <w:rFonts w:hint="eastAsia" w:ascii="宋体" w:hAnsi="宋体" w:eastAsia="宋体" w:cs="宋体"/>
          <w:color w:val="000000" w:themeColor="text1"/>
          <w:kern w:val="2"/>
          <w:sz w:val="22"/>
          <w:szCs w:val="22"/>
          <w:highlight w:val="none"/>
          <w:u w:val="single"/>
          <w:lang w:val="en-US" w:eastAsia="zh-CN" w:bidi="ar-SA"/>
          <w14:textFill>
            <w14:solidFill>
              <w14:schemeClr w14:val="tx1"/>
            </w14:solidFill>
          </w14:textFill>
        </w:rPr>
        <w:t xml:space="preserve"> 30日</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历</w:t>
      </w:r>
      <w:r>
        <w:rPr>
          <w:rFonts w:hint="eastAsia" w:ascii="宋体" w:hAnsi="宋体" w:eastAsia="宋体" w:cs="宋体"/>
          <w:color w:val="000000" w:themeColor="text1"/>
          <w:sz w:val="22"/>
          <w:szCs w:val="22"/>
          <w:highlight w:val="none"/>
          <w:u w:val="single"/>
          <w14:textFill>
            <w14:solidFill>
              <w14:schemeClr w14:val="tx1"/>
            </w14:solidFill>
          </w14:textFill>
        </w:rPr>
        <w:t>天</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内完成（含法定节假日停工等因素）竣工并移交整个工程；</w:t>
      </w:r>
    </w:p>
    <w:p w14:paraId="76CD9944">
      <w:pPr>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2、工程质量标准</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lang w:eastAsia="zh-CN"/>
          <w14:textFill>
            <w14:solidFill>
              <w14:schemeClr w14:val="tx1"/>
            </w14:solidFill>
          </w14:textFill>
        </w:rPr>
        <w:t>合格</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w:t>
      </w:r>
    </w:p>
    <w:p w14:paraId="1574F4A8">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3、人员设备按施工组织设计的部署及时到位。</w:t>
      </w:r>
    </w:p>
    <w:p w14:paraId="6B440948">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4、我方保证在收到你方的中标通知书后，按中标通知书规定的期限，及时派代表前去签订合同。</w:t>
      </w:r>
    </w:p>
    <w:p w14:paraId="73539991">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5、随同本投标报价书提交的投标辅助资料中的任何部分，经你方确认后可作为合同文件的组成部分。</w:t>
      </w:r>
    </w:p>
    <w:p w14:paraId="6FF6FF2D">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6、我方保证向你方按时提交招标文件规定的履约保证金，作为我方的履约保证。</w:t>
      </w:r>
    </w:p>
    <w:p w14:paraId="712F609C">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7、我方保证接到开工通知后尽快调遣人员和调配施工设备、材料进入工地进行施工准备，并保证在合同规定的期限内完成合同规定的全部工作。</w:t>
      </w:r>
    </w:p>
    <w:p w14:paraId="427A4F89">
      <w:pPr>
        <w:pStyle w:val="7"/>
        <w:keepNext w:val="0"/>
        <w:keepLines w:val="0"/>
        <w:pageBreakBefore w:val="0"/>
        <w:widowControl w:val="0"/>
        <w:kinsoku/>
        <w:wordWrap/>
        <w:overflowPunct/>
        <w:topLinePunct w:val="0"/>
        <w:autoSpaceDE/>
        <w:autoSpaceDN/>
        <w:bidi w:val="0"/>
        <w:adjustRightInd/>
        <w:snapToGrid/>
        <w:spacing w:line="240" w:lineRule="auto"/>
        <w:ind w:right="0" w:rightChars="0" w:firstLine="389" w:firstLineChars="177"/>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三、我方已详细审核全部招标文件，包括修改文件（如果有的话）及有关附件，我方完全知道必须放弃提出含糊不清或误解的权利。</w:t>
      </w:r>
    </w:p>
    <w:p w14:paraId="218D94AD">
      <w:pPr>
        <w:pStyle w:val="7"/>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四、我方投标文件包括商务标内容。</w:t>
      </w:r>
    </w:p>
    <w:p w14:paraId="49CDD9A7">
      <w:pPr>
        <w:pStyle w:val="7"/>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五、我方完全理解和接受招标文件的有关规定，并承诺一旦我方的投标出现严重违规或涉嫌串通投标的情形而被评标委员会废标的，将自觉接受贵方暂停或者取消今后我方参加贵方其他任何工程投标资格的处理，如需投诉，我方承诺在中标公示期间进行投诉，中标公示结束后我方自动放弃投诉权利。</w:t>
      </w:r>
    </w:p>
    <w:p w14:paraId="14DE9B9A">
      <w:pPr>
        <w:pStyle w:val="7"/>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六、我方同意所递交的投标文件在招标文件规定的投标有效期内有效，在此期间内我方的投标有可能中标，我方将受此约束。我方完全知道如果在投标有效期内撤回投标，投标保证金将不予退还。</w:t>
      </w:r>
    </w:p>
    <w:p w14:paraId="37007013">
      <w:pPr>
        <w:pStyle w:val="7"/>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七、除非另外达成协议并生效，贵方的中标通知书和本投标文件将构成约束我们双方的合同。</w:t>
      </w:r>
    </w:p>
    <w:p w14:paraId="00B57284">
      <w:pPr>
        <w:pStyle w:val="7"/>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八、我方理解贵方将不受必须接受你们所收到的最低标价或其它任何投标文件的约束。</w:t>
      </w:r>
    </w:p>
    <w:p w14:paraId="06E2973D">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九、我方金额为人民币</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2"/>
          <w:szCs w:val="22"/>
          <w:highlight w:val="none"/>
          <w:u w:val="single"/>
          <w:lang w:val="en-US" w:eastAsia="zh-CN"/>
          <w14:textFill>
            <w14:solidFill>
              <w14:schemeClr w14:val="tx1"/>
            </w14:solidFill>
          </w14:textFill>
        </w:rPr>
        <w:t xml:space="preserve">叁仟元 </w:t>
      </w:r>
      <w:r>
        <w:rPr>
          <w:rFonts w:hint="eastAsia" w:ascii="宋体" w:hAnsi="宋体" w:eastAsia="宋体" w:cs="宋体"/>
          <w:color w:val="000000" w:themeColor="text1"/>
          <w:sz w:val="22"/>
          <w:szCs w:val="22"/>
          <w:highlight w:val="none"/>
          <w14:textFill>
            <w14:solidFill>
              <w14:schemeClr w14:val="tx1"/>
            </w14:solidFill>
          </w14:textFill>
        </w:rPr>
        <w:t>的投标保证金与本投标书同时递交。</w:t>
      </w:r>
    </w:p>
    <w:p w14:paraId="21289B96">
      <w:pPr>
        <w:spacing w:line="400" w:lineRule="exact"/>
        <w:rPr>
          <w:rFonts w:hint="eastAsia" w:ascii="宋体" w:hAnsi="宋体" w:eastAsia="宋体" w:cs="宋体"/>
          <w:color w:val="000000" w:themeColor="text1"/>
          <w:sz w:val="22"/>
          <w:szCs w:val="22"/>
          <w:highlight w:val="none"/>
          <w14:textFill>
            <w14:solidFill>
              <w14:schemeClr w14:val="tx1"/>
            </w14:solidFill>
          </w14:textFill>
        </w:rPr>
      </w:pPr>
    </w:p>
    <w:p w14:paraId="667F2DC5">
      <w:pPr>
        <w:spacing w:line="400" w:lineRule="exact"/>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投标人(盖章)：</w:t>
      </w:r>
    </w:p>
    <w:p w14:paraId="3D8D7302">
      <w:pPr>
        <w:spacing w:line="40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法定代表人或委托代理人(签字或盖章)：</w:t>
      </w:r>
    </w:p>
    <w:p w14:paraId="6F46422D">
      <w:pPr>
        <w:spacing w:line="400" w:lineRule="exact"/>
        <w:rPr>
          <w:rFonts w:hint="eastAsia" w:ascii="宋体" w:hAnsi="宋体" w:eastAsia="宋体" w:cs="宋体"/>
          <w:color w:val="000000" w:themeColor="text1"/>
          <w:sz w:val="22"/>
          <w:szCs w:val="22"/>
          <w:highlight w:val="none"/>
          <w14:textFill>
            <w14:solidFill>
              <w14:schemeClr w14:val="tx1"/>
            </w14:solidFill>
          </w14:textFill>
        </w:rPr>
      </w:pPr>
    </w:p>
    <w:p w14:paraId="410602F7">
      <w:pPr>
        <w:autoSpaceDE w:val="0"/>
        <w:autoSpaceDN w:val="0"/>
        <w:adjustRightInd w:val="0"/>
        <w:spacing w:line="312" w:lineRule="auto"/>
        <w:jc w:val="righ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年   月   日</w:t>
      </w:r>
    </w:p>
    <w:p w14:paraId="3BFE23FB">
      <w:pPr>
        <w:spacing w:line="400" w:lineRule="exact"/>
        <w:rPr>
          <w:rFonts w:hint="eastAsia"/>
          <w:color w:val="000000" w:themeColor="text1"/>
          <w:sz w:val="28"/>
          <w:szCs w:val="28"/>
          <w14:textFill>
            <w14:solidFill>
              <w14:schemeClr w14:val="tx1"/>
            </w14:solidFill>
          </w14:textFill>
        </w:rPr>
      </w:pPr>
    </w:p>
    <w:p w14:paraId="5A417D78">
      <w:pPr>
        <w:spacing w:line="400" w:lineRule="exact"/>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附件二</w:t>
      </w:r>
      <w:r>
        <w:rPr>
          <w:rFonts w:hint="eastAsia"/>
          <w:color w:val="000000" w:themeColor="text1"/>
          <w:sz w:val="24"/>
          <w14:textFill>
            <w14:solidFill>
              <w14:schemeClr w14:val="tx1"/>
            </w14:solidFill>
          </w14:textFill>
        </w:rPr>
        <w:t>：</w:t>
      </w:r>
    </w:p>
    <w:p w14:paraId="3DE4D740">
      <w:pPr>
        <w:ind w:firstLine="643" w:firstLineChars="200"/>
        <w:jc w:val="center"/>
        <w:rPr>
          <w:rFonts w:hint="eastAsia" w:ascii="宋体" w:hAnsi="宋体"/>
          <w:b/>
          <w:bCs/>
          <w:color w:val="000000" w:themeColor="text1"/>
          <w:sz w:val="32"/>
          <w14:textFill>
            <w14:solidFill>
              <w14:schemeClr w14:val="tx1"/>
            </w14:solidFill>
          </w14:textFill>
        </w:rPr>
      </w:pPr>
    </w:p>
    <w:p w14:paraId="784196AF">
      <w:pPr>
        <w:jc w:val="center"/>
        <w:rPr>
          <w:rFonts w:hint="eastAsia" w:ascii="宋体" w:hAnsi="宋体"/>
          <w:b/>
          <w:bCs/>
          <w:color w:val="000000" w:themeColor="text1"/>
          <w:sz w:val="32"/>
          <w14:textFill>
            <w14:solidFill>
              <w14:schemeClr w14:val="tx1"/>
            </w14:solidFill>
          </w14:textFill>
        </w:rPr>
      </w:pPr>
      <w:r>
        <w:rPr>
          <w:rFonts w:hint="eastAsia" w:ascii="宋体" w:hAnsi="宋体"/>
          <w:b/>
          <w:bCs/>
          <w:color w:val="000000" w:themeColor="text1"/>
          <w:sz w:val="32"/>
          <w14:textFill>
            <w14:solidFill>
              <w14:schemeClr w14:val="tx1"/>
            </w14:solidFill>
          </w14:textFill>
        </w:rPr>
        <w:t>法定代表人资格证明书</w:t>
      </w:r>
    </w:p>
    <w:p w14:paraId="19D1835B">
      <w:pPr>
        <w:ind w:firstLine="480" w:firstLineChars="200"/>
        <w:rPr>
          <w:rFonts w:hint="eastAsia" w:ascii="宋体" w:hAnsi="宋体"/>
          <w:color w:val="000000" w:themeColor="text1"/>
          <w:sz w:val="24"/>
          <w14:textFill>
            <w14:solidFill>
              <w14:schemeClr w14:val="tx1"/>
            </w14:solidFill>
          </w14:textFill>
        </w:rPr>
      </w:pPr>
    </w:p>
    <w:p w14:paraId="7BA0ACF8">
      <w:pPr>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单位名称：</w:t>
      </w:r>
      <w:r>
        <w:rPr>
          <w:rFonts w:hint="eastAsia" w:ascii="宋体" w:hAnsi="宋体"/>
          <w:color w:val="000000" w:themeColor="text1"/>
          <w:sz w:val="24"/>
          <w:u w:val="single"/>
          <w14:textFill>
            <w14:solidFill>
              <w14:schemeClr w14:val="tx1"/>
            </w14:solidFill>
          </w14:textFill>
        </w:rPr>
        <w:t xml:space="preserve">                                            　　　　　　</w:t>
      </w:r>
    </w:p>
    <w:p w14:paraId="56FAC58C">
      <w:pPr>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地址：</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p>
    <w:p w14:paraId="091FB3D1">
      <w:pPr>
        <w:spacing w:line="360" w:lineRule="auto"/>
        <w:rPr>
          <w:rFonts w:hint="eastAsia" w:ascii="宋体" w:hAnsi="宋体" w:eastAsiaTheme="minorEastAsia"/>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姓名：</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性别：</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 xml:space="preserve"> </w:t>
      </w:r>
    </w:p>
    <w:p w14:paraId="5E9835A4">
      <w:pPr>
        <w:spacing w:line="360" w:lineRule="auto"/>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年龄：</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职务：</w:t>
      </w:r>
      <w:r>
        <w:rPr>
          <w:rFonts w:hint="eastAsia" w:ascii="宋体" w:hAnsi="宋体"/>
          <w:color w:val="000000" w:themeColor="text1"/>
          <w:sz w:val="24"/>
          <w:u w:val="single"/>
          <w14:textFill>
            <w14:solidFill>
              <w14:schemeClr w14:val="tx1"/>
            </w14:solidFill>
          </w14:textFill>
        </w:rPr>
        <w:t xml:space="preserve">              　　　　　　</w:t>
      </w:r>
    </w:p>
    <w:p w14:paraId="7589AA13">
      <w:pPr>
        <w:spacing w:line="360" w:lineRule="auto"/>
        <w:rPr>
          <w:rFonts w:hint="eastAsia" w:ascii="宋体" w:hAnsi="宋体"/>
          <w:color w:val="000000" w:themeColor="text1"/>
          <w:sz w:val="24"/>
          <w:lang w:val="en-US" w:eastAsia="zh-CN"/>
          <w14:textFill>
            <w14:solidFill>
              <w14:schemeClr w14:val="tx1"/>
            </w14:solidFill>
          </w14:textFill>
        </w:rPr>
      </w:pPr>
      <w:r>
        <w:rPr>
          <w:rFonts w:hint="eastAsia"/>
          <w:color w:val="000000" w:themeColor="text1"/>
          <w:spacing w:val="-10"/>
          <w:sz w:val="24"/>
          <w14:textFill>
            <w14:solidFill>
              <w14:schemeClr w14:val="tx1"/>
            </w14:solidFill>
          </w14:textFill>
        </w:rPr>
        <w:t>身份证号码：</w:t>
      </w:r>
      <w:r>
        <w:rPr>
          <w:rFonts w:hint="eastAsia"/>
          <w:color w:val="000000" w:themeColor="text1"/>
          <w:spacing w:val="-10"/>
          <w:sz w:val="24"/>
          <w:u w:val="single"/>
          <w14:textFill>
            <w14:solidFill>
              <w14:schemeClr w14:val="tx1"/>
            </w14:solidFill>
          </w14:textFill>
        </w:rPr>
        <w:t xml:space="preserve">                                                                   </w:t>
      </w:r>
      <w:r>
        <w:rPr>
          <w:rFonts w:hint="eastAsia" w:ascii="宋体" w:hAnsi="宋体"/>
          <w:color w:val="000000" w:themeColor="text1"/>
          <w:sz w:val="24"/>
          <w:lang w:val="en-US" w:eastAsia="zh-CN"/>
          <w14:textFill>
            <w14:solidFill>
              <w14:schemeClr w14:val="tx1"/>
            </w14:solidFill>
          </w14:textFill>
        </w:rPr>
        <w:t xml:space="preserve"> </w:t>
      </w:r>
    </w:p>
    <w:p w14:paraId="7F4704C9">
      <w:pPr>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系</w:t>
      </w:r>
      <w:r>
        <w:rPr>
          <w:rFonts w:hint="eastAsia" w:ascii="宋体" w:hAnsi="宋体"/>
          <w:color w:val="000000" w:themeColor="text1"/>
          <w:sz w:val="24"/>
          <w:u w:val="single"/>
          <w14:textFill>
            <w14:solidFill>
              <w14:schemeClr w14:val="tx1"/>
            </w14:solidFill>
          </w14:textFill>
        </w:rPr>
        <w:t xml:space="preserve">        （投标人名称）          　　　　　　　　</w:t>
      </w:r>
      <w:r>
        <w:rPr>
          <w:rFonts w:hint="eastAsia" w:ascii="宋体" w:hAnsi="宋体"/>
          <w:color w:val="000000" w:themeColor="text1"/>
          <w:sz w:val="24"/>
          <w14:textFill>
            <w14:solidFill>
              <w14:schemeClr w14:val="tx1"/>
            </w14:solidFill>
          </w14:textFill>
        </w:rPr>
        <w:t>的法定代表人。</w:t>
      </w:r>
    </w:p>
    <w:p w14:paraId="6842A7F7">
      <w:pPr>
        <w:spacing w:line="360" w:lineRule="auto"/>
        <w:ind w:firstLine="480" w:firstLineChars="200"/>
        <w:rPr>
          <w:rFonts w:hint="eastAsia" w:ascii="宋体" w:hAnsi="宋体"/>
          <w:color w:val="000000" w:themeColor="text1"/>
          <w:sz w:val="24"/>
          <w14:textFill>
            <w14:solidFill>
              <w14:schemeClr w14:val="tx1"/>
            </w14:solidFill>
          </w14:textFill>
        </w:rPr>
      </w:pPr>
    </w:p>
    <w:p w14:paraId="5009BA17">
      <w:pPr>
        <w:spacing w:line="360" w:lineRule="auto"/>
        <w:ind w:firstLine="480" w:firstLineChars="200"/>
        <w:rPr>
          <w:rFonts w:hint="eastAsia" w:ascii="宋体" w:hAnsi="宋体"/>
          <w:color w:val="000000" w:themeColor="text1"/>
          <w:sz w:val="24"/>
          <w14:textFill>
            <w14:solidFill>
              <w14:schemeClr w14:val="tx1"/>
            </w14:solidFill>
          </w14:textFill>
        </w:rPr>
      </w:pPr>
    </w:p>
    <w:p w14:paraId="45AD891F">
      <w:pPr>
        <w:spacing w:line="360" w:lineRule="auto"/>
        <w:ind w:firstLine="480" w:firstLineChars="200"/>
        <w:rPr>
          <w:rFonts w:hint="eastAsia" w:ascii="宋体" w:hAnsi="宋体"/>
          <w:color w:val="000000" w:themeColor="text1"/>
          <w:sz w:val="24"/>
          <w14:textFill>
            <w14:solidFill>
              <w14:schemeClr w14:val="tx1"/>
            </w14:solidFill>
          </w14:textFill>
        </w:rPr>
      </w:pPr>
    </w:p>
    <w:p w14:paraId="4C881A84">
      <w:pPr>
        <w:spacing w:line="360" w:lineRule="auto"/>
        <w:ind w:firstLine="480" w:firstLineChars="200"/>
        <w:rPr>
          <w:rFonts w:hint="eastAsia" w:ascii="宋体" w:hAnsi="宋体"/>
          <w:color w:val="000000" w:themeColor="text1"/>
          <w:sz w:val="24"/>
          <w14:textFill>
            <w14:solidFill>
              <w14:schemeClr w14:val="tx1"/>
            </w14:solidFill>
          </w14:textFill>
        </w:rPr>
      </w:pPr>
    </w:p>
    <w:p w14:paraId="41164E37">
      <w:pPr>
        <w:tabs>
          <w:tab w:val="left" w:pos="4005"/>
          <w:tab w:val="left" w:pos="4080"/>
          <w:tab w:val="left" w:pos="6120"/>
          <w:tab w:val="left" w:pos="7540"/>
          <w:tab w:val="left" w:pos="8320"/>
        </w:tabs>
        <w:autoSpaceDE w:val="0"/>
        <w:autoSpaceDN w:val="0"/>
        <w:adjustRightInd w:val="0"/>
        <w:spacing w:before="17" w:line="360" w:lineRule="auto"/>
        <w:ind w:right="-540" w:rightChars="-257"/>
        <w:rPr>
          <w:rFonts w:hint="eastAsia"/>
          <w:color w:val="000000" w:themeColor="text1"/>
          <w:spacing w:val="-10"/>
          <w:sz w:val="24"/>
          <w14:textFill>
            <w14:solidFill>
              <w14:schemeClr w14:val="tx1"/>
            </w14:solidFill>
          </w14:textFill>
        </w:rPr>
      </w:pPr>
    </w:p>
    <w:p w14:paraId="38323210">
      <w:pPr>
        <w:spacing w:line="360" w:lineRule="auto"/>
        <w:rPr>
          <w:rFonts w:hint="eastAsia" w:ascii="宋体" w:hAnsi="宋体"/>
          <w:color w:val="000000" w:themeColor="text1"/>
          <w:sz w:val="24"/>
          <w:lang w:eastAsia="zh-CN"/>
          <w14:textFill>
            <w14:solidFill>
              <w14:schemeClr w14:val="tx1"/>
            </w14:solidFill>
          </w14:textFill>
        </w:rPr>
      </w:pPr>
    </w:p>
    <w:p w14:paraId="7F19F19F">
      <w:pPr>
        <w:spacing w:line="360" w:lineRule="auto"/>
        <w:rPr>
          <w:rFonts w:hint="eastAsia" w:ascii="宋体" w:hAnsi="宋体"/>
          <w:color w:val="000000" w:themeColor="text1"/>
          <w:sz w:val="24"/>
          <w:lang w:eastAsia="zh-CN"/>
          <w14:textFill>
            <w14:solidFill>
              <w14:schemeClr w14:val="tx1"/>
            </w14:solidFill>
          </w14:textFill>
        </w:rPr>
      </w:pPr>
    </w:p>
    <w:p w14:paraId="2EC53409">
      <w:pPr>
        <w:ind w:firstLine="480" w:firstLineChars="200"/>
        <w:rPr>
          <w:rFonts w:hint="eastAsia" w:ascii="宋体" w:hAnsi="宋体"/>
          <w:color w:val="000000" w:themeColor="text1"/>
          <w:sz w:val="24"/>
          <w14:textFill>
            <w14:solidFill>
              <w14:schemeClr w14:val="tx1"/>
            </w14:solidFill>
          </w14:textFill>
        </w:rPr>
      </w:pPr>
    </w:p>
    <w:p w14:paraId="0583E9DE">
      <w:pPr>
        <w:spacing w:line="300" w:lineRule="auto"/>
        <w:ind w:firstLine="7200" w:firstLineChars="3000"/>
        <w:rPr>
          <w:rFonts w:hint="eastAsia" w:ascii="宋体" w:hAnsi="宋体"/>
          <w:color w:val="000000" w:themeColor="text1"/>
          <w:sz w:val="24"/>
          <w14:textFill>
            <w14:solidFill>
              <w14:schemeClr w14:val="tx1"/>
            </w14:solidFill>
          </w14:textFill>
        </w:rPr>
      </w:pPr>
    </w:p>
    <w:p w14:paraId="79BCE13F">
      <w:pPr>
        <w:spacing w:line="300" w:lineRule="auto"/>
        <w:ind w:firstLine="5160" w:firstLineChars="21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投标人：（公章）</w:t>
      </w:r>
    </w:p>
    <w:p w14:paraId="56FCC246">
      <w:pPr>
        <w:spacing w:line="300" w:lineRule="auto"/>
        <w:ind w:firstLine="6720" w:firstLineChars="28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14:paraId="2FDA47FE">
      <w:pPr>
        <w:spacing w:line="300" w:lineRule="auto"/>
        <w:ind w:firstLine="6480" w:firstLineChars="2700"/>
        <w:rPr>
          <w:rFonts w:hint="eastAsia" w:ascii="宋体" w:hAnsi="宋体"/>
          <w:color w:val="000000" w:themeColor="text1"/>
          <w:sz w:val="24"/>
          <w14:textFill>
            <w14:solidFill>
              <w14:schemeClr w14:val="tx1"/>
            </w14:solidFill>
          </w14:textFill>
        </w:rPr>
      </w:pPr>
    </w:p>
    <w:p w14:paraId="20C390E2">
      <w:pPr>
        <w:spacing w:line="400" w:lineRule="exact"/>
        <w:jc w:val="right"/>
        <w:rPr>
          <w:rFonts w:hint="eastAsia"/>
          <w:color w:val="000000" w:themeColor="text1"/>
          <w:sz w:val="28"/>
          <w:szCs w:val="28"/>
          <w:highlight w:val="none"/>
          <w14:textFill>
            <w14:solidFill>
              <w14:schemeClr w14:val="tx1"/>
            </w14:solidFill>
          </w14:textFill>
        </w:rPr>
      </w:pPr>
      <w:r>
        <w:rPr>
          <w:rFonts w:hint="eastAsia" w:ascii="宋体" w:hAnsi="宋体" w:eastAsiaTheme="minorEastAsia" w:cstheme="minorBidi"/>
          <w:b w:val="0"/>
          <w:bCs w:val="0"/>
          <w:color w:val="000000" w:themeColor="text1"/>
          <w:kern w:val="2"/>
          <w:sz w:val="24"/>
          <w:szCs w:val="24"/>
          <w:lang w:val="en-US" w:eastAsia="zh-CN" w:bidi="ar-SA"/>
          <w14:textFill>
            <w14:solidFill>
              <w14:schemeClr w14:val="tx1"/>
            </w14:solidFill>
          </w14:textFill>
        </w:rPr>
        <w:t>年   月   日</w:t>
      </w:r>
    </w:p>
    <w:p w14:paraId="1C571F96">
      <w:pPr>
        <w:pStyle w:val="12"/>
        <w:rPr>
          <w:rFonts w:hint="eastAsia"/>
          <w:color w:val="000000" w:themeColor="text1"/>
          <w:lang w:val="en-US" w:eastAsia="zh-CN"/>
          <w14:textFill>
            <w14:solidFill>
              <w14:schemeClr w14:val="tx1"/>
            </w14:solidFill>
          </w14:textFill>
        </w:rPr>
      </w:pPr>
    </w:p>
    <w:p w14:paraId="26EEDB50">
      <w:pPr>
        <w:rPr>
          <w:rFonts w:hint="eastAsia"/>
          <w:color w:val="000000" w:themeColor="text1"/>
          <w:lang w:val="en-US" w:eastAsia="zh-CN"/>
          <w14:textFill>
            <w14:solidFill>
              <w14:schemeClr w14:val="tx1"/>
            </w14:solidFill>
          </w14:textFill>
        </w:rPr>
      </w:pPr>
    </w:p>
    <w:p w14:paraId="6985414F">
      <w:pPr>
        <w:pStyle w:val="12"/>
        <w:rPr>
          <w:rFonts w:hint="eastAsia"/>
          <w:color w:val="000000" w:themeColor="text1"/>
          <w:lang w:val="en-US" w:eastAsia="zh-CN"/>
          <w14:textFill>
            <w14:solidFill>
              <w14:schemeClr w14:val="tx1"/>
            </w14:solidFill>
          </w14:textFill>
        </w:rPr>
      </w:pPr>
    </w:p>
    <w:p w14:paraId="57F5FE79">
      <w:pPr>
        <w:rPr>
          <w:rFonts w:hint="eastAsia"/>
          <w:color w:val="000000" w:themeColor="text1"/>
          <w:lang w:val="en-US" w:eastAsia="zh-CN"/>
          <w14:textFill>
            <w14:solidFill>
              <w14:schemeClr w14:val="tx1"/>
            </w14:solidFill>
          </w14:textFill>
        </w:rPr>
      </w:pPr>
    </w:p>
    <w:p w14:paraId="6B9591DD">
      <w:pPr>
        <w:pStyle w:val="12"/>
        <w:rPr>
          <w:rFonts w:hint="eastAsia"/>
          <w:color w:val="000000" w:themeColor="text1"/>
          <w:lang w:val="en-US" w:eastAsia="zh-CN"/>
          <w14:textFill>
            <w14:solidFill>
              <w14:schemeClr w14:val="tx1"/>
            </w14:solidFill>
          </w14:textFill>
        </w:rPr>
      </w:pPr>
    </w:p>
    <w:p w14:paraId="3932C3E9">
      <w:pPr>
        <w:spacing w:line="400" w:lineRule="exac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附件</w:t>
      </w:r>
      <w:r>
        <w:rPr>
          <w:rFonts w:hint="eastAsia"/>
          <w:color w:val="000000" w:themeColor="text1"/>
          <w:sz w:val="28"/>
          <w:szCs w:val="28"/>
          <w:highlight w:val="none"/>
          <w:lang w:val="en-US" w:eastAsia="zh-CN"/>
          <w14:textFill>
            <w14:solidFill>
              <w14:schemeClr w14:val="tx1"/>
            </w14:solidFill>
          </w14:textFill>
        </w:rPr>
        <w:t>三</w:t>
      </w:r>
      <w:r>
        <w:rPr>
          <w:color w:val="000000" w:themeColor="text1"/>
          <w:sz w:val="28"/>
          <w:szCs w:val="28"/>
          <w:highlight w:val="none"/>
          <w14:textFill>
            <w14:solidFill>
              <w14:schemeClr w14:val="tx1"/>
            </w14:solidFill>
          </w14:textFill>
        </w:rPr>
        <w:t>:</w:t>
      </w:r>
    </w:p>
    <w:p w14:paraId="74560ED7">
      <w:pPr>
        <w:spacing w:line="400" w:lineRule="exact"/>
        <w:rPr>
          <w:color w:val="000000" w:themeColor="text1"/>
          <w:highlight w:val="none"/>
          <w14:textFill>
            <w14:solidFill>
              <w14:schemeClr w14:val="tx1"/>
            </w14:solidFill>
          </w14:textFill>
        </w:rPr>
      </w:pPr>
    </w:p>
    <w:p w14:paraId="1D85AB9D">
      <w:pPr>
        <w:spacing w:line="480" w:lineRule="exact"/>
        <w:jc w:val="center"/>
        <w:rPr>
          <w:b/>
          <w:bCs/>
          <w:color w:val="000000" w:themeColor="text1"/>
          <w:sz w:val="44"/>
          <w:highlight w:val="none"/>
          <w14:textFill>
            <w14:solidFill>
              <w14:schemeClr w14:val="tx1"/>
            </w14:solidFill>
          </w14:textFill>
        </w:rPr>
      </w:pPr>
      <w:r>
        <w:rPr>
          <w:rFonts w:hint="eastAsia"/>
          <w:b/>
          <w:bCs/>
          <w:color w:val="000000" w:themeColor="text1"/>
          <w:sz w:val="44"/>
          <w:highlight w:val="none"/>
          <w14:textFill>
            <w14:solidFill>
              <w14:schemeClr w14:val="tx1"/>
            </w14:solidFill>
          </w14:textFill>
        </w:rPr>
        <w:t>投</w:t>
      </w:r>
      <w:r>
        <w:rPr>
          <w:b/>
          <w:bCs/>
          <w:color w:val="000000" w:themeColor="text1"/>
          <w:sz w:val="44"/>
          <w:highlight w:val="none"/>
          <w14:textFill>
            <w14:solidFill>
              <w14:schemeClr w14:val="tx1"/>
            </w14:solidFill>
          </w14:textFill>
        </w:rPr>
        <w:t xml:space="preserve"> </w:t>
      </w:r>
      <w:r>
        <w:rPr>
          <w:rFonts w:hint="eastAsia"/>
          <w:b/>
          <w:bCs/>
          <w:color w:val="000000" w:themeColor="text1"/>
          <w:sz w:val="44"/>
          <w:highlight w:val="none"/>
          <w14:textFill>
            <w14:solidFill>
              <w14:schemeClr w14:val="tx1"/>
            </w14:solidFill>
          </w14:textFill>
        </w:rPr>
        <w:t>标</w:t>
      </w:r>
      <w:r>
        <w:rPr>
          <w:b/>
          <w:bCs/>
          <w:color w:val="000000" w:themeColor="text1"/>
          <w:sz w:val="44"/>
          <w:highlight w:val="none"/>
          <w14:textFill>
            <w14:solidFill>
              <w14:schemeClr w14:val="tx1"/>
            </w14:solidFill>
          </w14:textFill>
        </w:rPr>
        <w:t xml:space="preserve"> </w:t>
      </w:r>
      <w:r>
        <w:rPr>
          <w:rFonts w:hint="eastAsia"/>
          <w:b/>
          <w:bCs/>
          <w:color w:val="000000" w:themeColor="text1"/>
          <w:sz w:val="44"/>
          <w:highlight w:val="none"/>
          <w14:textFill>
            <w14:solidFill>
              <w14:schemeClr w14:val="tx1"/>
            </w14:solidFill>
          </w14:textFill>
        </w:rPr>
        <w:t>授</w:t>
      </w:r>
      <w:r>
        <w:rPr>
          <w:b/>
          <w:bCs/>
          <w:color w:val="000000" w:themeColor="text1"/>
          <w:sz w:val="44"/>
          <w:highlight w:val="none"/>
          <w14:textFill>
            <w14:solidFill>
              <w14:schemeClr w14:val="tx1"/>
            </w14:solidFill>
          </w14:textFill>
        </w:rPr>
        <w:t xml:space="preserve"> </w:t>
      </w:r>
      <w:r>
        <w:rPr>
          <w:rFonts w:hint="eastAsia"/>
          <w:b/>
          <w:bCs/>
          <w:color w:val="000000" w:themeColor="text1"/>
          <w:sz w:val="44"/>
          <w:highlight w:val="none"/>
          <w14:textFill>
            <w14:solidFill>
              <w14:schemeClr w14:val="tx1"/>
            </w14:solidFill>
          </w14:textFill>
        </w:rPr>
        <w:t>权</w:t>
      </w:r>
      <w:r>
        <w:rPr>
          <w:b/>
          <w:bCs/>
          <w:color w:val="000000" w:themeColor="text1"/>
          <w:sz w:val="44"/>
          <w:highlight w:val="none"/>
          <w14:textFill>
            <w14:solidFill>
              <w14:schemeClr w14:val="tx1"/>
            </w14:solidFill>
          </w14:textFill>
        </w:rPr>
        <w:t xml:space="preserve"> </w:t>
      </w:r>
      <w:r>
        <w:rPr>
          <w:rFonts w:hint="eastAsia"/>
          <w:b/>
          <w:bCs/>
          <w:color w:val="000000" w:themeColor="text1"/>
          <w:sz w:val="44"/>
          <w:highlight w:val="none"/>
          <w14:textFill>
            <w14:solidFill>
              <w14:schemeClr w14:val="tx1"/>
            </w14:solidFill>
          </w14:textFill>
        </w:rPr>
        <w:t>委</w:t>
      </w:r>
      <w:r>
        <w:rPr>
          <w:b/>
          <w:bCs/>
          <w:color w:val="000000" w:themeColor="text1"/>
          <w:sz w:val="44"/>
          <w:highlight w:val="none"/>
          <w14:textFill>
            <w14:solidFill>
              <w14:schemeClr w14:val="tx1"/>
            </w14:solidFill>
          </w14:textFill>
        </w:rPr>
        <w:t xml:space="preserve"> </w:t>
      </w:r>
      <w:r>
        <w:rPr>
          <w:rFonts w:hint="eastAsia"/>
          <w:b/>
          <w:bCs/>
          <w:color w:val="000000" w:themeColor="text1"/>
          <w:sz w:val="44"/>
          <w:highlight w:val="none"/>
          <w14:textFill>
            <w14:solidFill>
              <w14:schemeClr w14:val="tx1"/>
            </w14:solidFill>
          </w14:textFill>
        </w:rPr>
        <w:t>托</w:t>
      </w:r>
      <w:r>
        <w:rPr>
          <w:b/>
          <w:bCs/>
          <w:color w:val="000000" w:themeColor="text1"/>
          <w:sz w:val="44"/>
          <w:highlight w:val="none"/>
          <w14:textFill>
            <w14:solidFill>
              <w14:schemeClr w14:val="tx1"/>
            </w14:solidFill>
          </w14:textFill>
        </w:rPr>
        <w:t xml:space="preserve"> </w:t>
      </w:r>
      <w:r>
        <w:rPr>
          <w:rFonts w:hint="eastAsia"/>
          <w:b/>
          <w:bCs/>
          <w:color w:val="000000" w:themeColor="text1"/>
          <w:sz w:val="44"/>
          <w:highlight w:val="none"/>
          <w14:textFill>
            <w14:solidFill>
              <w14:schemeClr w14:val="tx1"/>
            </w14:solidFill>
          </w14:textFill>
        </w:rPr>
        <w:t>书</w:t>
      </w:r>
    </w:p>
    <w:p w14:paraId="3B63A83A">
      <w:pPr>
        <w:spacing w:line="400" w:lineRule="exact"/>
        <w:jc w:val="center"/>
        <w:rPr>
          <w:color w:val="000000" w:themeColor="text1"/>
          <w:sz w:val="36"/>
          <w:highlight w:val="none"/>
          <w14:textFill>
            <w14:solidFill>
              <w14:schemeClr w14:val="tx1"/>
            </w14:solidFill>
          </w14:textFill>
        </w:rPr>
      </w:pPr>
    </w:p>
    <w:p w14:paraId="4E712819">
      <w:pPr>
        <w:spacing w:line="400" w:lineRule="exact"/>
        <w:jc w:val="center"/>
        <w:rPr>
          <w:color w:val="000000" w:themeColor="text1"/>
          <w:sz w:val="36"/>
          <w:highlight w:val="none"/>
          <w14:textFill>
            <w14:solidFill>
              <w14:schemeClr w14:val="tx1"/>
            </w14:solidFill>
          </w14:textFill>
        </w:rPr>
      </w:pPr>
    </w:p>
    <w:p w14:paraId="2AD0ADA7">
      <w:pPr>
        <w:spacing w:line="400" w:lineRule="exact"/>
        <w:jc w:val="center"/>
        <w:rPr>
          <w:color w:val="000000" w:themeColor="text1"/>
          <w:sz w:val="36"/>
          <w:highlight w:val="none"/>
          <w14:textFill>
            <w14:solidFill>
              <w14:schemeClr w14:val="tx1"/>
            </w14:solidFill>
          </w14:textFill>
        </w:rPr>
      </w:pPr>
    </w:p>
    <w:p w14:paraId="27E34BA1">
      <w:pPr>
        <w:spacing w:line="360" w:lineRule="auto"/>
        <w:ind w:firstLine="56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本授权委托书声明：我</w:t>
      </w:r>
      <w:r>
        <w:rPr>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eastAsia="zh-CN"/>
          <w14:textFill>
            <w14:solidFill>
              <w14:schemeClr w14:val="tx1"/>
            </w14:solidFill>
          </w14:textFill>
        </w:rPr>
        <w:t xml:space="preserve">      </w:t>
      </w:r>
      <w:r>
        <w:rPr>
          <w:rFonts w:hint="eastAsia"/>
          <w:color w:val="000000" w:themeColor="text1"/>
          <w:sz w:val="28"/>
          <w:szCs w:val="28"/>
          <w:highlight w:val="none"/>
          <w:u w:val="single"/>
          <w:lang w:eastAsia="zh-CN"/>
          <w14:textFill>
            <w14:solidFill>
              <w14:schemeClr w14:val="tx1"/>
            </w14:solidFill>
          </w14:textFill>
        </w:rPr>
        <w:t>（</w:t>
      </w:r>
      <w:r>
        <w:rPr>
          <w:rFonts w:hint="eastAsia"/>
          <w:color w:val="000000" w:themeColor="text1"/>
          <w:sz w:val="28"/>
          <w:szCs w:val="28"/>
          <w:highlight w:val="none"/>
          <w:u w:val="single"/>
          <w:lang w:val="en-US" w:eastAsia="zh-CN"/>
          <w14:textFill>
            <w14:solidFill>
              <w14:schemeClr w14:val="tx1"/>
            </w14:solidFill>
          </w14:textFill>
        </w:rPr>
        <w:t>姓名</w:t>
      </w:r>
      <w:r>
        <w:rPr>
          <w:rFonts w:hint="eastAsia"/>
          <w:color w:val="000000" w:themeColor="text1"/>
          <w:sz w:val="28"/>
          <w:szCs w:val="28"/>
          <w:highlight w:val="none"/>
          <w:u w:val="single"/>
          <w:lang w:eastAsia="zh-CN"/>
          <w14:textFill>
            <w14:solidFill>
              <w14:schemeClr w14:val="tx1"/>
            </w14:solidFill>
          </w14:textFill>
        </w:rPr>
        <w:t>）</w:t>
      </w:r>
      <w:r>
        <w:rPr>
          <w:rFonts w:hint="eastAsia"/>
          <w:color w:val="000000" w:themeColor="text1"/>
          <w:sz w:val="28"/>
          <w:szCs w:val="28"/>
          <w:highlight w:val="none"/>
          <w14:textFill>
            <w14:solidFill>
              <w14:schemeClr w14:val="tx1"/>
            </w14:solidFill>
          </w14:textFill>
        </w:rPr>
        <w:t>系</w:t>
      </w:r>
      <w:r>
        <w:rPr>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eastAsia="zh-CN"/>
          <w14:textFill>
            <w14:solidFill>
              <w14:schemeClr w14:val="tx1"/>
            </w14:solidFill>
          </w14:textFill>
        </w:rPr>
        <w:t xml:space="preserve">    </w:t>
      </w:r>
      <w:r>
        <w:rPr>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eastAsia="zh-CN"/>
          <w14:textFill>
            <w14:solidFill>
              <w14:schemeClr w14:val="tx1"/>
            </w14:solidFill>
          </w14:textFill>
        </w:rPr>
        <w:t xml:space="preserve">    </w:t>
      </w:r>
      <w:r>
        <w:rPr>
          <w:color w:val="000000" w:themeColor="text1"/>
          <w:sz w:val="28"/>
          <w:szCs w:val="28"/>
          <w:highlight w:val="none"/>
          <w:u w:val="single"/>
          <w14:textFill>
            <w14:solidFill>
              <w14:schemeClr w14:val="tx1"/>
            </w14:solidFill>
          </w14:textFill>
        </w:rPr>
        <w:t>(</w:t>
      </w:r>
      <w:r>
        <w:rPr>
          <w:rFonts w:hint="eastAsia"/>
          <w:color w:val="000000" w:themeColor="text1"/>
          <w:sz w:val="28"/>
          <w:szCs w:val="28"/>
          <w:highlight w:val="none"/>
          <w:u w:val="single"/>
          <w14:textFill>
            <w14:solidFill>
              <w14:schemeClr w14:val="tx1"/>
            </w14:solidFill>
          </w14:textFill>
        </w:rPr>
        <w:t>投标人名称</w:t>
      </w:r>
      <w:r>
        <w:rPr>
          <w:color w:val="000000" w:themeColor="text1"/>
          <w:sz w:val="28"/>
          <w:szCs w:val="28"/>
          <w:highlight w:val="none"/>
          <w:u w:val="single"/>
          <w14:textFill>
            <w14:solidFill>
              <w14:schemeClr w14:val="tx1"/>
            </w14:solidFill>
          </w14:textFill>
        </w:rPr>
        <w:t>)</w:t>
      </w:r>
      <w:r>
        <w:rPr>
          <w:rFonts w:hint="eastAsia"/>
          <w:color w:val="000000" w:themeColor="text1"/>
          <w:sz w:val="28"/>
          <w:szCs w:val="28"/>
          <w:highlight w:val="none"/>
          <w:u w:val="single"/>
          <w:lang w:val="en-US" w:eastAsia="zh-CN"/>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的法定代表人</w:t>
      </w:r>
      <w:r>
        <w:rPr>
          <w:rFonts w:hint="eastAsia"/>
          <w:color w:val="000000" w:themeColor="text1"/>
          <w:sz w:val="28"/>
          <w:szCs w:val="28"/>
          <w:highlight w:val="none"/>
          <w:lang w:eastAsia="zh-CN"/>
          <w14:textFill>
            <w14:solidFill>
              <w14:schemeClr w14:val="tx1"/>
            </w14:solidFill>
          </w14:textFill>
        </w:rPr>
        <w:t>，</w:t>
      </w:r>
      <w:r>
        <w:rPr>
          <w:rFonts w:hint="eastAsia"/>
          <w:color w:val="000000" w:themeColor="text1"/>
          <w:sz w:val="28"/>
          <w:szCs w:val="28"/>
          <w:highlight w:val="none"/>
          <w14:textFill>
            <w14:solidFill>
              <w14:schemeClr w14:val="tx1"/>
            </w14:solidFill>
          </w14:textFill>
        </w:rPr>
        <w:t>现授权</w:t>
      </w:r>
      <w:r>
        <w:rPr>
          <w:rFonts w:hint="eastAsia"/>
          <w:color w:val="000000" w:themeColor="text1"/>
          <w:sz w:val="28"/>
          <w:szCs w:val="28"/>
          <w:highlight w:val="none"/>
          <w:lang w:val="en-US" w:eastAsia="zh-CN"/>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委托</w:t>
      </w:r>
      <w:r>
        <w:rPr>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eastAsia="zh-CN"/>
          <w14:textFill>
            <w14:solidFill>
              <w14:schemeClr w14:val="tx1"/>
            </w14:solidFill>
          </w14:textFill>
        </w:rPr>
        <w:t xml:space="preserve">     </w:t>
      </w:r>
      <w:r>
        <w:rPr>
          <w:color w:val="000000" w:themeColor="text1"/>
          <w:sz w:val="28"/>
          <w:szCs w:val="28"/>
          <w:highlight w:val="none"/>
          <w:u w:val="single"/>
          <w14:textFill>
            <w14:solidFill>
              <w14:schemeClr w14:val="tx1"/>
            </w14:solidFill>
          </w14:textFill>
        </w:rPr>
        <w:t>(</w:t>
      </w:r>
      <w:r>
        <w:rPr>
          <w:rFonts w:hint="eastAsia"/>
          <w:color w:val="000000" w:themeColor="text1"/>
          <w:sz w:val="28"/>
          <w:szCs w:val="28"/>
          <w:highlight w:val="none"/>
          <w:u w:val="single"/>
          <w14:textFill>
            <w14:solidFill>
              <w14:schemeClr w14:val="tx1"/>
            </w14:solidFill>
          </w14:textFill>
        </w:rPr>
        <w:t>姓名</w:t>
      </w:r>
      <w:r>
        <w:rPr>
          <w:color w:val="000000" w:themeColor="text1"/>
          <w:sz w:val="28"/>
          <w:szCs w:val="28"/>
          <w:highlight w:val="none"/>
          <w:u w:val="single"/>
          <w14:textFill>
            <w14:solidFill>
              <w14:schemeClr w14:val="tx1"/>
            </w14:solidFill>
          </w14:textFill>
        </w:rPr>
        <w:t>)</w:t>
      </w:r>
      <w:r>
        <w:rPr>
          <w:rFonts w:hint="eastAsia"/>
          <w:color w:val="000000" w:themeColor="text1"/>
          <w:sz w:val="28"/>
          <w:szCs w:val="28"/>
          <w:highlight w:val="none"/>
          <w14:textFill>
            <w14:solidFill>
              <w14:schemeClr w14:val="tx1"/>
            </w14:solidFill>
          </w14:textFill>
        </w:rPr>
        <w:t>为我公司的合法代理人，全权代表我公司参加</w:t>
      </w:r>
      <w:r>
        <w:rPr>
          <w:rFonts w:hint="eastAsia" w:ascii="宋体" w:hAnsi="宋体" w:eastAsia="宋体" w:cs="宋体"/>
          <w:color w:val="000000" w:themeColor="text1"/>
          <w:spacing w:val="-2"/>
          <w:sz w:val="28"/>
          <w:szCs w:val="28"/>
          <w:highlight w:val="none"/>
          <w:u w:val="single"/>
          <w:lang w:val="zh-CN" w:eastAsia="zh-CN"/>
          <w14:textFill>
            <w14:solidFill>
              <w14:schemeClr w14:val="tx1"/>
            </w14:solidFill>
          </w14:textFill>
        </w:rPr>
        <w:t xml:space="preserve"> </w:t>
      </w:r>
      <w:r>
        <w:rPr>
          <w:rFonts w:hint="eastAsia" w:ascii="宋体" w:hAnsi="宋体" w:cs="宋体"/>
          <w:color w:val="000000" w:themeColor="text1"/>
          <w:spacing w:val="-2"/>
          <w:sz w:val="28"/>
          <w:szCs w:val="28"/>
          <w:highlight w:val="none"/>
          <w:u w:val="single"/>
          <w:lang w:val="en-US" w:eastAsia="zh-CN"/>
          <w14:textFill>
            <w14:solidFill>
              <w14:schemeClr w14:val="tx1"/>
            </w14:solidFill>
          </w14:textFill>
        </w:rPr>
        <w:t xml:space="preserve">                       </w:t>
      </w:r>
      <w:r>
        <w:rPr>
          <w:rFonts w:hint="eastAsia" w:ascii="宋体" w:hAnsi="宋体" w:cs="宋体"/>
          <w:color w:val="000000" w:themeColor="text1"/>
          <w:spacing w:val="-2"/>
          <w:sz w:val="28"/>
          <w:szCs w:val="28"/>
          <w:highlight w:val="none"/>
          <w:u w:val="single"/>
          <w:lang w:val="zh-CN" w:eastAsia="zh-CN"/>
          <w14:textFill>
            <w14:solidFill>
              <w14:schemeClr w14:val="tx1"/>
            </w14:solidFill>
          </w14:textFill>
        </w:rPr>
        <w:t>（</w:t>
      </w:r>
      <w:r>
        <w:rPr>
          <w:rFonts w:hint="eastAsia" w:ascii="宋体" w:hAnsi="宋体" w:cs="宋体"/>
          <w:color w:val="000000" w:themeColor="text1"/>
          <w:spacing w:val="-2"/>
          <w:sz w:val="28"/>
          <w:szCs w:val="28"/>
          <w:highlight w:val="none"/>
          <w:u w:val="single"/>
          <w:lang w:val="en-US" w:eastAsia="zh-CN"/>
          <w14:textFill>
            <w14:solidFill>
              <w14:schemeClr w14:val="tx1"/>
            </w14:solidFill>
          </w14:textFill>
        </w:rPr>
        <w:t>项目名称</w:t>
      </w:r>
      <w:r>
        <w:rPr>
          <w:rFonts w:hint="eastAsia" w:ascii="宋体" w:hAnsi="宋体" w:cs="宋体"/>
          <w:color w:val="000000" w:themeColor="text1"/>
          <w:spacing w:val="-2"/>
          <w:sz w:val="28"/>
          <w:szCs w:val="28"/>
          <w:highlight w:val="none"/>
          <w:u w:val="single"/>
          <w:lang w:val="zh-CN" w:eastAsia="zh-CN"/>
          <w14:textFill>
            <w14:solidFill>
              <w14:schemeClr w14:val="tx1"/>
            </w14:solidFill>
          </w14:textFill>
        </w:rPr>
        <w:t>）</w:t>
      </w:r>
      <w:r>
        <w:rPr>
          <w:rFonts w:hint="eastAsia"/>
          <w:color w:val="000000" w:themeColor="text1"/>
          <w:sz w:val="28"/>
          <w:szCs w:val="28"/>
          <w:highlight w:val="none"/>
          <w14:textFill>
            <w14:solidFill>
              <w14:schemeClr w14:val="tx1"/>
            </w14:solidFill>
          </w14:textFill>
        </w:rPr>
        <w:t>招标投标活动，以本公司名义签署投标文件、参加开标、询标以及处理与之有关的一切事宜。我承认代理人在上述活动中所签署的所有内容。</w:t>
      </w:r>
    </w:p>
    <w:p w14:paraId="695D695F">
      <w:pPr>
        <w:spacing w:line="360" w:lineRule="auto"/>
        <w:ind w:firstLine="57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代理人无转委托权，特此委托。</w:t>
      </w:r>
    </w:p>
    <w:p w14:paraId="651FF9D7">
      <w:pPr>
        <w:spacing w:line="360" w:lineRule="auto"/>
        <w:ind w:firstLine="570"/>
        <w:rPr>
          <w:color w:val="000000" w:themeColor="text1"/>
          <w:sz w:val="28"/>
          <w:szCs w:val="28"/>
          <w:highlight w:val="none"/>
          <w14:textFill>
            <w14:solidFill>
              <w14:schemeClr w14:val="tx1"/>
            </w14:solidFill>
          </w14:textFill>
        </w:rPr>
      </w:pPr>
    </w:p>
    <w:p w14:paraId="101E4CDB">
      <w:pPr>
        <w:spacing w:line="400" w:lineRule="exact"/>
        <w:ind w:firstLine="570"/>
        <w:rPr>
          <w:color w:val="000000" w:themeColor="text1"/>
          <w:sz w:val="28"/>
          <w:szCs w:val="28"/>
          <w:highlight w:val="none"/>
          <w14:textFill>
            <w14:solidFill>
              <w14:schemeClr w14:val="tx1"/>
            </w14:solidFill>
          </w14:textFill>
        </w:rPr>
      </w:pPr>
    </w:p>
    <w:p w14:paraId="292B5579">
      <w:pPr>
        <w:spacing w:line="400" w:lineRule="exact"/>
        <w:ind w:firstLine="570"/>
        <w:rPr>
          <w:color w:val="000000" w:themeColor="text1"/>
          <w:sz w:val="28"/>
          <w:szCs w:val="28"/>
          <w:highlight w:val="none"/>
          <w14:textFill>
            <w14:solidFill>
              <w14:schemeClr w14:val="tx1"/>
            </w14:solidFill>
          </w14:textFill>
        </w:rPr>
      </w:pPr>
    </w:p>
    <w:p w14:paraId="31C09E44">
      <w:pPr>
        <w:spacing w:line="360" w:lineRule="auto"/>
        <w:ind w:firstLine="570"/>
        <w:rPr>
          <w:color w:val="000000" w:themeColor="text1"/>
          <w:sz w:val="28"/>
          <w:szCs w:val="28"/>
          <w:highlight w:val="none"/>
          <w14:textFill>
            <w14:solidFill>
              <w14:schemeClr w14:val="tx1"/>
            </w14:solidFill>
          </w14:textFill>
        </w:rPr>
      </w:pPr>
    </w:p>
    <w:p w14:paraId="3A280D8D">
      <w:pPr>
        <w:spacing w:line="360" w:lineRule="auto"/>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代理人（签字或盖章）：</w:t>
      </w:r>
      <w:r>
        <w:rPr>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eastAsia="zh-CN"/>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性别：</w:t>
      </w:r>
      <w:r>
        <w:rPr>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eastAsia="zh-CN"/>
          <w14:textFill>
            <w14:solidFill>
              <w14:schemeClr w14:val="tx1"/>
            </w14:solidFill>
          </w14:textFill>
        </w:rPr>
        <w:t xml:space="preserve"> </w:t>
      </w:r>
      <w:r>
        <w:rPr>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年龄：</w:t>
      </w:r>
      <w:r>
        <w:rPr>
          <w:color w:val="000000" w:themeColor="text1"/>
          <w:sz w:val="28"/>
          <w:szCs w:val="28"/>
          <w:highlight w:val="none"/>
          <w:u w:val="single"/>
          <w14:textFill>
            <w14:solidFill>
              <w14:schemeClr w14:val="tx1"/>
            </w14:solidFill>
          </w14:textFill>
        </w:rPr>
        <w:t xml:space="preserve">            </w:t>
      </w:r>
    </w:p>
    <w:p w14:paraId="4C6EFE0D">
      <w:pPr>
        <w:spacing w:line="360" w:lineRule="auto"/>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身份证号码：</w:t>
      </w:r>
      <w:r>
        <w:rPr>
          <w:color w:val="000000" w:themeColor="text1"/>
          <w:sz w:val="28"/>
          <w:szCs w:val="28"/>
          <w:highlight w:val="none"/>
          <w:u w:val="single"/>
          <w14:textFill>
            <w14:solidFill>
              <w14:schemeClr w14:val="tx1"/>
            </w14:solidFill>
          </w14:textFill>
        </w:rPr>
        <w:t xml:space="preserve">                      </w:t>
      </w:r>
      <w:r>
        <w:rPr>
          <w:color w:val="000000" w:themeColor="text1"/>
          <w:sz w:val="28"/>
          <w:szCs w:val="28"/>
          <w:highlight w:val="non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职务：</w:t>
      </w:r>
      <w:r>
        <w:rPr>
          <w:color w:val="000000" w:themeColor="text1"/>
          <w:sz w:val="28"/>
          <w:szCs w:val="28"/>
          <w:highlight w:val="none"/>
          <w:u w:val="single"/>
          <w14:textFill>
            <w14:solidFill>
              <w14:schemeClr w14:val="tx1"/>
            </w14:solidFill>
          </w14:textFill>
        </w:rPr>
        <w:t xml:space="preserve">                          </w:t>
      </w:r>
    </w:p>
    <w:p w14:paraId="28AF02A2">
      <w:pPr>
        <w:spacing w:line="360" w:lineRule="auto"/>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投标人：（盖章）</w:t>
      </w:r>
      <w:r>
        <w:rPr>
          <w:color w:val="000000" w:themeColor="text1"/>
          <w:sz w:val="28"/>
          <w:szCs w:val="28"/>
          <w:highlight w:val="none"/>
          <w:u w:val="single"/>
          <w14:textFill>
            <w14:solidFill>
              <w14:schemeClr w14:val="tx1"/>
            </w14:solidFill>
          </w14:textFill>
        </w:rPr>
        <w:t xml:space="preserve">                   </w:t>
      </w:r>
    </w:p>
    <w:p w14:paraId="6F99AF45">
      <w:pPr>
        <w:tabs>
          <w:tab w:val="left" w:pos="5886"/>
        </w:tabs>
        <w:spacing w:line="360" w:lineRule="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法定代表人（签字或盖章）：</w:t>
      </w:r>
      <w:r>
        <w:rPr>
          <w:color w:val="000000" w:themeColor="text1"/>
          <w:sz w:val="28"/>
          <w:szCs w:val="28"/>
          <w:highlight w:val="none"/>
          <w:u w:val="single"/>
          <w14:textFill>
            <w14:solidFill>
              <w14:schemeClr w14:val="tx1"/>
            </w14:solidFill>
          </w14:textFill>
        </w:rPr>
        <w:t xml:space="preserve">         </w:t>
      </w:r>
    </w:p>
    <w:p w14:paraId="6498F07D">
      <w:pPr>
        <w:rPr>
          <w:rFonts w:hint="eastAsia"/>
          <w:color w:val="000000" w:themeColor="text1"/>
          <w:lang w:val="en-US" w:eastAsia="zh-CN"/>
          <w14:textFill>
            <w14:solidFill>
              <w14:schemeClr w14:val="tx1"/>
            </w14:solidFill>
          </w14:textFill>
        </w:rPr>
      </w:pPr>
      <w:r>
        <w:rPr>
          <w:rFonts w:hint="eastAsia"/>
          <w:b w:val="0"/>
          <w:bCs w:val="0"/>
          <w:color w:val="000000" w:themeColor="text1"/>
          <w:sz w:val="28"/>
          <w:szCs w:val="28"/>
          <w:highlight w:val="none"/>
          <w14:textFill>
            <w14:solidFill>
              <w14:schemeClr w14:val="tx1"/>
            </w14:solidFill>
          </w14:textFill>
        </w:rPr>
        <w:t>授权委托日期：</w:t>
      </w:r>
      <w:r>
        <w:rPr>
          <w:b w:val="0"/>
          <w:bCs w:val="0"/>
          <w:color w:val="000000" w:themeColor="text1"/>
          <w:sz w:val="28"/>
          <w:szCs w:val="28"/>
          <w:highlight w:val="none"/>
          <w:u w:val="single"/>
          <w14:textFill>
            <w14:solidFill>
              <w14:schemeClr w14:val="tx1"/>
            </w14:solidFill>
          </w14:textFill>
        </w:rPr>
        <w:t xml:space="preserve">       </w:t>
      </w:r>
      <w:r>
        <w:rPr>
          <w:rFonts w:hint="eastAsia"/>
          <w:b w:val="0"/>
          <w:bCs w:val="0"/>
          <w:color w:val="000000" w:themeColor="text1"/>
          <w:sz w:val="28"/>
          <w:szCs w:val="28"/>
          <w:highlight w:val="none"/>
          <w14:textFill>
            <w14:solidFill>
              <w14:schemeClr w14:val="tx1"/>
            </w14:solidFill>
          </w14:textFill>
        </w:rPr>
        <w:t>年</w:t>
      </w:r>
      <w:r>
        <w:rPr>
          <w:b w:val="0"/>
          <w:bCs w:val="0"/>
          <w:color w:val="000000" w:themeColor="text1"/>
          <w:sz w:val="28"/>
          <w:szCs w:val="28"/>
          <w:highlight w:val="none"/>
          <w:u w:val="single"/>
          <w14:textFill>
            <w14:solidFill>
              <w14:schemeClr w14:val="tx1"/>
            </w14:solidFill>
          </w14:textFill>
        </w:rPr>
        <w:t xml:space="preserve">    </w:t>
      </w:r>
      <w:r>
        <w:rPr>
          <w:rFonts w:hint="eastAsia"/>
          <w:b w:val="0"/>
          <w:bCs w:val="0"/>
          <w:color w:val="000000" w:themeColor="text1"/>
          <w:sz w:val="28"/>
          <w:szCs w:val="28"/>
          <w:highlight w:val="none"/>
          <w14:textFill>
            <w14:solidFill>
              <w14:schemeClr w14:val="tx1"/>
            </w14:solidFill>
          </w14:textFill>
        </w:rPr>
        <w:t>月</w:t>
      </w:r>
      <w:r>
        <w:rPr>
          <w:b w:val="0"/>
          <w:bCs w:val="0"/>
          <w:color w:val="000000" w:themeColor="text1"/>
          <w:sz w:val="28"/>
          <w:szCs w:val="28"/>
          <w:highlight w:val="none"/>
          <w:u w:val="single"/>
          <w14:textFill>
            <w14:solidFill>
              <w14:schemeClr w14:val="tx1"/>
            </w14:solidFill>
          </w14:textFill>
        </w:rPr>
        <w:t xml:space="preserve">    </w:t>
      </w:r>
      <w:r>
        <w:rPr>
          <w:rFonts w:hint="eastAsia"/>
          <w:b w:val="0"/>
          <w:bCs w:val="0"/>
          <w:color w:val="000000" w:themeColor="text1"/>
          <w:sz w:val="28"/>
          <w:szCs w:val="28"/>
          <w:highlight w:val="none"/>
          <w14:textFill>
            <w14:solidFill>
              <w14:schemeClr w14:val="tx1"/>
            </w14:solidFill>
          </w14:textFill>
        </w:rPr>
        <w:t>日</w:t>
      </w:r>
    </w:p>
    <w:p w14:paraId="71AD24AB">
      <w:pPr>
        <w:rPr>
          <w:rFonts w:hint="eastAsia"/>
          <w:color w:val="000000" w:themeColor="text1"/>
          <w:lang w:val="en-US" w:eastAsia="zh-CN"/>
          <w14:textFill>
            <w14:solidFill>
              <w14:schemeClr w14:val="tx1"/>
            </w14:solidFill>
          </w14:textFill>
        </w:rPr>
      </w:pPr>
    </w:p>
    <w:p w14:paraId="1781EFF3">
      <w:pPr>
        <w:pStyle w:val="12"/>
        <w:rPr>
          <w:rFonts w:hint="eastAsia"/>
          <w:color w:val="000000" w:themeColor="text1"/>
          <w:lang w:val="en-US" w:eastAsia="zh-CN"/>
          <w14:textFill>
            <w14:solidFill>
              <w14:schemeClr w14:val="tx1"/>
            </w14:solidFill>
          </w14:textFill>
        </w:rPr>
      </w:pPr>
    </w:p>
    <w:p w14:paraId="69C1D72E">
      <w:pPr>
        <w:rPr>
          <w:rFonts w:hint="eastAsia"/>
          <w:color w:val="000000" w:themeColor="text1"/>
          <w:lang w:val="en-US" w:eastAsia="zh-CN"/>
          <w14:textFill>
            <w14:solidFill>
              <w14:schemeClr w14:val="tx1"/>
            </w14:solidFill>
          </w14:textFill>
        </w:rPr>
      </w:pPr>
    </w:p>
    <w:p w14:paraId="5B6A70E1">
      <w:pPr>
        <w:rPr>
          <w:rFonts w:hint="eastAsia"/>
          <w:color w:val="000000" w:themeColor="text1"/>
          <w:lang w:val="en-US" w:eastAsia="zh-CN"/>
          <w14:textFill>
            <w14:solidFill>
              <w14:schemeClr w14:val="tx1"/>
            </w14:solidFill>
          </w14:textFill>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_x000B__x000C_">
    <w:altName w:val="Times New Roman"/>
    <w:panose1 w:val="00000000000000000000"/>
    <w:charset w:val="00"/>
    <w:family w:val="roman"/>
    <w:pitch w:val="default"/>
    <w:sig w:usb0="00000000" w:usb1="00000000" w:usb2="00000000" w:usb3="00000000" w:csb0="0000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B4BD3">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1908BB">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1908BB">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3AC4B"/>
    <w:multiLevelType w:val="singleLevel"/>
    <w:tmpl w:val="8233AC4B"/>
    <w:lvl w:ilvl="0" w:tentative="0">
      <w:start w:val="2"/>
      <w:numFmt w:val="decimal"/>
      <w:lvlText w:val="%1."/>
      <w:lvlJc w:val="left"/>
      <w:pPr>
        <w:tabs>
          <w:tab w:val="left" w:pos="312"/>
        </w:tabs>
      </w:pPr>
    </w:lvl>
  </w:abstractNum>
  <w:abstractNum w:abstractNumId="1">
    <w:nsid w:val="8F4A8631"/>
    <w:multiLevelType w:val="singleLevel"/>
    <w:tmpl w:val="8F4A8631"/>
    <w:lvl w:ilvl="0" w:tentative="0">
      <w:start w:val="2"/>
      <w:numFmt w:val="chineseCounting"/>
      <w:suff w:val="space"/>
      <w:lvlText w:val="第%1章"/>
      <w:lvlJc w:val="left"/>
      <w:rPr>
        <w:rFonts w:hint="eastAsia"/>
      </w:rPr>
    </w:lvl>
  </w:abstractNum>
  <w:abstractNum w:abstractNumId="2">
    <w:nsid w:val="00000009"/>
    <w:multiLevelType w:val="multilevel"/>
    <w:tmpl w:val="00000009"/>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3"/>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2E39459E"/>
    <w:multiLevelType w:val="singleLevel"/>
    <w:tmpl w:val="2E39459E"/>
    <w:lvl w:ilvl="0" w:tentative="0">
      <w:start w:val="3"/>
      <w:numFmt w:val="chineseCounting"/>
      <w:suff w:val="nothing"/>
      <w:lvlText w:val="（%1）"/>
      <w:lvlJc w:val="left"/>
      <w:rPr>
        <w:rFonts w:hint="eastAsia"/>
      </w:rPr>
    </w:lvl>
  </w:abstractNum>
  <w:abstractNum w:abstractNumId="4">
    <w:nsid w:val="463148C8"/>
    <w:multiLevelType w:val="singleLevel"/>
    <w:tmpl w:val="463148C8"/>
    <w:lvl w:ilvl="0" w:tentative="0">
      <w:start w:val="2"/>
      <w:numFmt w:val="decimal"/>
      <w:suff w:val="space"/>
      <w:lvlText w:val="（%1）"/>
      <w:lvlJc w:val="left"/>
    </w:lvl>
  </w:abstractNum>
  <w:abstractNum w:abstractNumId="5">
    <w:nsid w:val="57EA1FA3"/>
    <w:multiLevelType w:val="singleLevel"/>
    <w:tmpl w:val="57EA1FA3"/>
    <w:lvl w:ilvl="0" w:tentative="0">
      <w:start w:val="12"/>
      <w:numFmt w:val="decimal"/>
      <w:suff w:val="nothing"/>
      <w:lvlText w:val="（%1）"/>
      <w:lvlJc w:val="left"/>
    </w:lvl>
  </w:abstractNum>
  <w:abstractNum w:abstractNumId="6">
    <w:nsid w:val="58340A6B"/>
    <w:multiLevelType w:val="singleLevel"/>
    <w:tmpl w:val="58340A6B"/>
    <w:lvl w:ilvl="0" w:tentative="0">
      <w:start w:val="2"/>
      <w:numFmt w:val="decimal"/>
      <w:suff w:val="nothing"/>
      <w:lvlText w:val="%1."/>
      <w:lvlJc w:val="left"/>
    </w:lvl>
  </w:abstractNum>
  <w:abstractNum w:abstractNumId="7">
    <w:nsid w:val="71BD3A70"/>
    <w:multiLevelType w:val="singleLevel"/>
    <w:tmpl w:val="71BD3A70"/>
    <w:lvl w:ilvl="0" w:tentative="0">
      <w:start w:val="2"/>
      <w:numFmt w:val="decimal"/>
      <w:suff w:val="nothing"/>
      <w:lvlText w:val="（%1）"/>
      <w:lvlJc w:val="left"/>
    </w:lvl>
  </w:abstractNum>
  <w:num w:numId="1">
    <w:abstractNumId w:val="2"/>
  </w:num>
  <w:num w:numId="2">
    <w:abstractNumId w:val="1"/>
  </w:num>
  <w:num w:numId="3">
    <w:abstractNumId w:val="3"/>
  </w:num>
  <w:num w:numId="4">
    <w:abstractNumId w:val="4"/>
  </w:num>
  <w:num w:numId="5">
    <w:abstractNumId w:val="0"/>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5YThiODVhOTU2MWQ1NjkzYzIzYTI4NmNlNjFlN2YifQ=="/>
  </w:docVars>
  <w:rsids>
    <w:rsidRoot w:val="00000000"/>
    <w:rsid w:val="00172E78"/>
    <w:rsid w:val="001A2968"/>
    <w:rsid w:val="00225378"/>
    <w:rsid w:val="00237A6E"/>
    <w:rsid w:val="0031380D"/>
    <w:rsid w:val="003A0914"/>
    <w:rsid w:val="00490B57"/>
    <w:rsid w:val="005714C6"/>
    <w:rsid w:val="00612345"/>
    <w:rsid w:val="00757B9E"/>
    <w:rsid w:val="00847DE1"/>
    <w:rsid w:val="00A95A9A"/>
    <w:rsid w:val="00AE30B0"/>
    <w:rsid w:val="00B00BD6"/>
    <w:rsid w:val="00B76409"/>
    <w:rsid w:val="00BA1C21"/>
    <w:rsid w:val="00BF52BD"/>
    <w:rsid w:val="011078C7"/>
    <w:rsid w:val="0136732D"/>
    <w:rsid w:val="01431A4A"/>
    <w:rsid w:val="0159126E"/>
    <w:rsid w:val="015E0632"/>
    <w:rsid w:val="017716F4"/>
    <w:rsid w:val="017D4F5C"/>
    <w:rsid w:val="01967DCC"/>
    <w:rsid w:val="019F1377"/>
    <w:rsid w:val="01E46D89"/>
    <w:rsid w:val="01EA0118"/>
    <w:rsid w:val="01EC0334"/>
    <w:rsid w:val="01F176F8"/>
    <w:rsid w:val="01FA47FF"/>
    <w:rsid w:val="01FB0577"/>
    <w:rsid w:val="020B07BA"/>
    <w:rsid w:val="021F7DC1"/>
    <w:rsid w:val="0236335D"/>
    <w:rsid w:val="0256755B"/>
    <w:rsid w:val="026659F0"/>
    <w:rsid w:val="02750329"/>
    <w:rsid w:val="02873BB9"/>
    <w:rsid w:val="02897931"/>
    <w:rsid w:val="028E3199"/>
    <w:rsid w:val="02B0310F"/>
    <w:rsid w:val="02C941D1"/>
    <w:rsid w:val="02CE3596"/>
    <w:rsid w:val="02D2752A"/>
    <w:rsid w:val="02DC2156"/>
    <w:rsid w:val="02DF57A3"/>
    <w:rsid w:val="02E64D83"/>
    <w:rsid w:val="02F05C02"/>
    <w:rsid w:val="02F54FC6"/>
    <w:rsid w:val="030D0562"/>
    <w:rsid w:val="03165668"/>
    <w:rsid w:val="033124A2"/>
    <w:rsid w:val="03393105"/>
    <w:rsid w:val="0355045A"/>
    <w:rsid w:val="036A7762"/>
    <w:rsid w:val="0373691E"/>
    <w:rsid w:val="037E320E"/>
    <w:rsid w:val="039B791C"/>
    <w:rsid w:val="039E565E"/>
    <w:rsid w:val="03E05C76"/>
    <w:rsid w:val="03EA08A3"/>
    <w:rsid w:val="03FB485E"/>
    <w:rsid w:val="04001E75"/>
    <w:rsid w:val="04025BED"/>
    <w:rsid w:val="040F20B8"/>
    <w:rsid w:val="040F3E66"/>
    <w:rsid w:val="041E22FB"/>
    <w:rsid w:val="04223B99"/>
    <w:rsid w:val="04267B2D"/>
    <w:rsid w:val="04294F27"/>
    <w:rsid w:val="043A5387"/>
    <w:rsid w:val="045A77D7"/>
    <w:rsid w:val="045F4DED"/>
    <w:rsid w:val="046B3792"/>
    <w:rsid w:val="04891E6A"/>
    <w:rsid w:val="048B6D94"/>
    <w:rsid w:val="048C3708"/>
    <w:rsid w:val="04912ACD"/>
    <w:rsid w:val="04AB0032"/>
    <w:rsid w:val="051C2CDE"/>
    <w:rsid w:val="051F632A"/>
    <w:rsid w:val="052D4EEB"/>
    <w:rsid w:val="053022E6"/>
    <w:rsid w:val="05355B4E"/>
    <w:rsid w:val="053F6F8A"/>
    <w:rsid w:val="05404C1F"/>
    <w:rsid w:val="05545FD4"/>
    <w:rsid w:val="057A1A3A"/>
    <w:rsid w:val="059211F2"/>
    <w:rsid w:val="05946D18"/>
    <w:rsid w:val="059E7B97"/>
    <w:rsid w:val="05C07B0D"/>
    <w:rsid w:val="05FE4192"/>
    <w:rsid w:val="060C4B01"/>
    <w:rsid w:val="06112117"/>
    <w:rsid w:val="063320C3"/>
    <w:rsid w:val="0644429B"/>
    <w:rsid w:val="06471FDD"/>
    <w:rsid w:val="06640499"/>
    <w:rsid w:val="06654A60"/>
    <w:rsid w:val="066C559F"/>
    <w:rsid w:val="069A210C"/>
    <w:rsid w:val="06B64A6C"/>
    <w:rsid w:val="06CC4290"/>
    <w:rsid w:val="06CE1DB6"/>
    <w:rsid w:val="06E96BF0"/>
    <w:rsid w:val="06EB6E0C"/>
    <w:rsid w:val="06FA69DA"/>
    <w:rsid w:val="07035F04"/>
    <w:rsid w:val="070E2AFA"/>
    <w:rsid w:val="07133C6D"/>
    <w:rsid w:val="072E5A65"/>
    <w:rsid w:val="073A38EF"/>
    <w:rsid w:val="07434552"/>
    <w:rsid w:val="07502802"/>
    <w:rsid w:val="07510D82"/>
    <w:rsid w:val="075A189C"/>
    <w:rsid w:val="07794418"/>
    <w:rsid w:val="07927288"/>
    <w:rsid w:val="079B438E"/>
    <w:rsid w:val="07A50D69"/>
    <w:rsid w:val="07A86AAB"/>
    <w:rsid w:val="07CC09EB"/>
    <w:rsid w:val="07CF4038"/>
    <w:rsid w:val="07EA2C20"/>
    <w:rsid w:val="07EA70C4"/>
    <w:rsid w:val="08332819"/>
    <w:rsid w:val="084E033C"/>
    <w:rsid w:val="08732C15"/>
    <w:rsid w:val="089A2898"/>
    <w:rsid w:val="08C16076"/>
    <w:rsid w:val="08CA4C78"/>
    <w:rsid w:val="08DD4532"/>
    <w:rsid w:val="08E12275"/>
    <w:rsid w:val="08E9737B"/>
    <w:rsid w:val="08F16230"/>
    <w:rsid w:val="08F24482"/>
    <w:rsid w:val="090511F6"/>
    <w:rsid w:val="0911242E"/>
    <w:rsid w:val="09287EA3"/>
    <w:rsid w:val="09297778"/>
    <w:rsid w:val="092C3A18"/>
    <w:rsid w:val="095A2027"/>
    <w:rsid w:val="09615163"/>
    <w:rsid w:val="09694018"/>
    <w:rsid w:val="09750C0F"/>
    <w:rsid w:val="097F1E67"/>
    <w:rsid w:val="09815806"/>
    <w:rsid w:val="09970B85"/>
    <w:rsid w:val="09972933"/>
    <w:rsid w:val="09B47989"/>
    <w:rsid w:val="09BC4A90"/>
    <w:rsid w:val="09C53944"/>
    <w:rsid w:val="09FB55B8"/>
    <w:rsid w:val="0A037FC9"/>
    <w:rsid w:val="0A0C3321"/>
    <w:rsid w:val="0A310FDA"/>
    <w:rsid w:val="0A3665F0"/>
    <w:rsid w:val="0A3D172D"/>
    <w:rsid w:val="0A4800D1"/>
    <w:rsid w:val="0A5627EE"/>
    <w:rsid w:val="0A6E5D8A"/>
    <w:rsid w:val="0AA23C86"/>
    <w:rsid w:val="0AA277E2"/>
    <w:rsid w:val="0AAF0151"/>
    <w:rsid w:val="0AB17370"/>
    <w:rsid w:val="0AB6328D"/>
    <w:rsid w:val="0ACF403A"/>
    <w:rsid w:val="0AD96F7B"/>
    <w:rsid w:val="0ADB2CF4"/>
    <w:rsid w:val="0AFD710E"/>
    <w:rsid w:val="0B086603"/>
    <w:rsid w:val="0B0E131B"/>
    <w:rsid w:val="0B0F68FC"/>
    <w:rsid w:val="0B106E41"/>
    <w:rsid w:val="0B5C2086"/>
    <w:rsid w:val="0B7E024F"/>
    <w:rsid w:val="0B8E7D66"/>
    <w:rsid w:val="0BA61553"/>
    <w:rsid w:val="0BAD4690"/>
    <w:rsid w:val="0BB579E9"/>
    <w:rsid w:val="0BBC2B25"/>
    <w:rsid w:val="0BBE064B"/>
    <w:rsid w:val="0BCD6AE0"/>
    <w:rsid w:val="0C1A784C"/>
    <w:rsid w:val="0C1B3CF0"/>
    <w:rsid w:val="0C4C3EA9"/>
    <w:rsid w:val="0C656D19"/>
    <w:rsid w:val="0C8E2713"/>
    <w:rsid w:val="0C970E9C"/>
    <w:rsid w:val="0C9C64B3"/>
    <w:rsid w:val="0CAA5073"/>
    <w:rsid w:val="0CBD6B55"/>
    <w:rsid w:val="0CC9374C"/>
    <w:rsid w:val="0CD30126"/>
    <w:rsid w:val="0CEE6B82"/>
    <w:rsid w:val="0CF32131"/>
    <w:rsid w:val="0CF62067"/>
    <w:rsid w:val="0CF956B3"/>
    <w:rsid w:val="0D10137A"/>
    <w:rsid w:val="0D136775"/>
    <w:rsid w:val="0D1F336B"/>
    <w:rsid w:val="0D2B61B4"/>
    <w:rsid w:val="0D2E7A52"/>
    <w:rsid w:val="0D3A1F53"/>
    <w:rsid w:val="0D7116ED"/>
    <w:rsid w:val="0D7613D0"/>
    <w:rsid w:val="0D774F56"/>
    <w:rsid w:val="0D786F20"/>
    <w:rsid w:val="0D7A7B8E"/>
    <w:rsid w:val="0D8238FA"/>
    <w:rsid w:val="0D8B0A01"/>
    <w:rsid w:val="0DA11FD2"/>
    <w:rsid w:val="0DBD4932"/>
    <w:rsid w:val="0DC857B1"/>
    <w:rsid w:val="0DD00B0A"/>
    <w:rsid w:val="0DE95727"/>
    <w:rsid w:val="0E1409F6"/>
    <w:rsid w:val="0E1529C0"/>
    <w:rsid w:val="0E3E1F17"/>
    <w:rsid w:val="0E4F5ED2"/>
    <w:rsid w:val="0E666D78"/>
    <w:rsid w:val="0EA16002"/>
    <w:rsid w:val="0EA55AF2"/>
    <w:rsid w:val="0EC57F43"/>
    <w:rsid w:val="0EC87A33"/>
    <w:rsid w:val="0EEA5BFB"/>
    <w:rsid w:val="0EF83E74"/>
    <w:rsid w:val="0EFE3455"/>
    <w:rsid w:val="0F00541F"/>
    <w:rsid w:val="0F0E18EA"/>
    <w:rsid w:val="0F16079E"/>
    <w:rsid w:val="0F1D151B"/>
    <w:rsid w:val="0F20786F"/>
    <w:rsid w:val="0F2904D1"/>
    <w:rsid w:val="0F2B249C"/>
    <w:rsid w:val="0F2E5AE8"/>
    <w:rsid w:val="0F331350"/>
    <w:rsid w:val="0F3A26DF"/>
    <w:rsid w:val="0F5117D6"/>
    <w:rsid w:val="0F53554E"/>
    <w:rsid w:val="0F566DED"/>
    <w:rsid w:val="0F827BE2"/>
    <w:rsid w:val="0F865924"/>
    <w:rsid w:val="0F8C280E"/>
    <w:rsid w:val="0F96368D"/>
    <w:rsid w:val="0F987405"/>
    <w:rsid w:val="0FA364D6"/>
    <w:rsid w:val="0FB6788B"/>
    <w:rsid w:val="0FBA737B"/>
    <w:rsid w:val="0FD241C0"/>
    <w:rsid w:val="0FDC5544"/>
    <w:rsid w:val="0FE8213B"/>
    <w:rsid w:val="0FEB1C2B"/>
    <w:rsid w:val="0FF3288D"/>
    <w:rsid w:val="0FFA1E6E"/>
    <w:rsid w:val="0FFF56D6"/>
    <w:rsid w:val="10066A65"/>
    <w:rsid w:val="10234F21"/>
    <w:rsid w:val="102E201C"/>
    <w:rsid w:val="105421E9"/>
    <w:rsid w:val="106519DD"/>
    <w:rsid w:val="10727C56"/>
    <w:rsid w:val="10AA3894"/>
    <w:rsid w:val="10AD0C8E"/>
    <w:rsid w:val="10CF50A9"/>
    <w:rsid w:val="10D0497D"/>
    <w:rsid w:val="10D206F5"/>
    <w:rsid w:val="10EA3C90"/>
    <w:rsid w:val="10F62635"/>
    <w:rsid w:val="10FE14EA"/>
    <w:rsid w:val="11020FDA"/>
    <w:rsid w:val="110C3C07"/>
    <w:rsid w:val="111156C1"/>
    <w:rsid w:val="11130189"/>
    <w:rsid w:val="11166833"/>
    <w:rsid w:val="112C24FB"/>
    <w:rsid w:val="113118BF"/>
    <w:rsid w:val="11423ACC"/>
    <w:rsid w:val="1142587A"/>
    <w:rsid w:val="11477335"/>
    <w:rsid w:val="11531836"/>
    <w:rsid w:val="115B693C"/>
    <w:rsid w:val="11691059"/>
    <w:rsid w:val="116C6D9B"/>
    <w:rsid w:val="11716160"/>
    <w:rsid w:val="11800151"/>
    <w:rsid w:val="118539B9"/>
    <w:rsid w:val="119A56B6"/>
    <w:rsid w:val="119D16F5"/>
    <w:rsid w:val="119D6F55"/>
    <w:rsid w:val="11B20C52"/>
    <w:rsid w:val="11C10E95"/>
    <w:rsid w:val="11C95F9C"/>
    <w:rsid w:val="12372F05"/>
    <w:rsid w:val="12412DB3"/>
    <w:rsid w:val="12597320"/>
    <w:rsid w:val="127777A6"/>
    <w:rsid w:val="12796811"/>
    <w:rsid w:val="12891287"/>
    <w:rsid w:val="128B3251"/>
    <w:rsid w:val="1292638E"/>
    <w:rsid w:val="129C0FBA"/>
    <w:rsid w:val="12A54313"/>
    <w:rsid w:val="12DD1CFF"/>
    <w:rsid w:val="12E3308D"/>
    <w:rsid w:val="12EF19FD"/>
    <w:rsid w:val="130A686C"/>
    <w:rsid w:val="1312127D"/>
    <w:rsid w:val="13143247"/>
    <w:rsid w:val="13160D6D"/>
    <w:rsid w:val="13166FBF"/>
    <w:rsid w:val="131B45D5"/>
    <w:rsid w:val="132536A6"/>
    <w:rsid w:val="13255454"/>
    <w:rsid w:val="13286CF2"/>
    <w:rsid w:val="132A0CBC"/>
    <w:rsid w:val="132D4308"/>
    <w:rsid w:val="13394A5B"/>
    <w:rsid w:val="13402F77"/>
    <w:rsid w:val="13734411"/>
    <w:rsid w:val="1399374C"/>
    <w:rsid w:val="13A7230D"/>
    <w:rsid w:val="13B22621"/>
    <w:rsid w:val="13BA71FC"/>
    <w:rsid w:val="13BB36C2"/>
    <w:rsid w:val="13C20EF5"/>
    <w:rsid w:val="13D44784"/>
    <w:rsid w:val="13D604FC"/>
    <w:rsid w:val="13FA243C"/>
    <w:rsid w:val="14072DAB"/>
    <w:rsid w:val="141F00F5"/>
    <w:rsid w:val="142474B9"/>
    <w:rsid w:val="14357918"/>
    <w:rsid w:val="143E4A1F"/>
    <w:rsid w:val="14522278"/>
    <w:rsid w:val="145A2EDB"/>
    <w:rsid w:val="146E4BD8"/>
    <w:rsid w:val="147D6BCA"/>
    <w:rsid w:val="148B578A"/>
    <w:rsid w:val="149A59CD"/>
    <w:rsid w:val="149F4D92"/>
    <w:rsid w:val="14AB3737"/>
    <w:rsid w:val="14CB5B87"/>
    <w:rsid w:val="14F25809"/>
    <w:rsid w:val="15100288"/>
    <w:rsid w:val="1517701E"/>
    <w:rsid w:val="152534E9"/>
    <w:rsid w:val="152754B3"/>
    <w:rsid w:val="153450AA"/>
    <w:rsid w:val="15427405"/>
    <w:rsid w:val="15671D54"/>
    <w:rsid w:val="15761F97"/>
    <w:rsid w:val="158A3C94"/>
    <w:rsid w:val="1594241D"/>
    <w:rsid w:val="15962639"/>
    <w:rsid w:val="159E329B"/>
    <w:rsid w:val="15AE7982"/>
    <w:rsid w:val="15B82029"/>
    <w:rsid w:val="15C56A7A"/>
    <w:rsid w:val="15C70A44"/>
    <w:rsid w:val="15CE592F"/>
    <w:rsid w:val="15DA2525"/>
    <w:rsid w:val="15FA4976"/>
    <w:rsid w:val="16223ECC"/>
    <w:rsid w:val="16315EBE"/>
    <w:rsid w:val="16461969"/>
    <w:rsid w:val="1662251B"/>
    <w:rsid w:val="166718DF"/>
    <w:rsid w:val="167069E6"/>
    <w:rsid w:val="16774218"/>
    <w:rsid w:val="167F4E7B"/>
    <w:rsid w:val="16881F81"/>
    <w:rsid w:val="16973C96"/>
    <w:rsid w:val="16AB2114"/>
    <w:rsid w:val="16AD4750"/>
    <w:rsid w:val="16D36F75"/>
    <w:rsid w:val="16E64EFA"/>
    <w:rsid w:val="16F2564D"/>
    <w:rsid w:val="16F45869"/>
    <w:rsid w:val="170854A5"/>
    <w:rsid w:val="17485BB5"/>
    <w:rsid w:val="174B2FAF"/>
    <w:rsid w:val="1763479D"/>
    <w:rsid w:val="17650515"/>
    <w:rsid w:val="17712A16"/>
    <w:rsid w:val="17AD77C6"/>
    <w:rsid w:val="17B62B1E"/>
    <w:rsid w:val="180970F2"/>
    <w:rsid w:val="181066D2"/>
    <w:rsid w:val="18221F62"/>
    <w:rsid w:val="183121A5"/>
    <w:rsid w:val="184E0FA9"/>
    <w:rsid w:val="18610CDC"/>
    <w:rsid w:val="186407CC"/>
    <w:rsid w:val="186500A0"/>
    <w:rsid w:val="18804FF8"/>
    <w:rsid w:val="1881137E"/>
    <w:rsid w:val="18822A00"/>
    <w:rsid w:val="188B5D59"/>
    <w:rsid w:val="189C1208"/>
    <w:rsid w:val="18A8690B"/>
    <w:rsid w:val="18AC4201"/>
    <w:rsid w:val="18B708FC"/>
    <w:rsid w:val="18D72D4C"/>
    <w:rsid w:val="18F002B2"/>
    <w:rsid w:val="18FC0A05"/>
    <w:rsid w:val="190873AA"/>
    <w:rsid w:val="193208CA"/>
    <w:rsid w:val="193A152D"/>
    <w:rsid w:val="194303E2"/>
    <w:rsid w:val="194523AC"/>
    <w:rsid w:val="19467ED2"/>
    <w:rsid w:val="194859F8"/>
    <w:rsid w:val="194C3354"/>
    <w:rsid w:val="194D74B2"/>
    <w:rsid w:val="19516FA3"/>
    <w:rsid w:val="195425EF"/>
    <w:rsid w:val="19566367"/>
    <w:rsid w:val="19575C3B"/>
    <w:rsid w:val="195E16BF"/>
    <w:rsid w:val="198A4263"/>
    <w:rsid w:val="198C7FDB"/>
    <w:rsid w:val="19921369"/>
    <w:rsid w:val="19D13C3F"/>
    <w:rsid w:val="19E219A9"/>
    <w:rsid w:val="19E716B5"/>
    <w:rsid w:val="19E73463"/>
    <w:rsid w:val="19EF1013"/>
    <w:rsid w:val="19F142E2"/>
    <w:rsid w:val="19F16090"/>
    <w:rsid w:val="19FD2C86"/>
    <w:rsid w:val="1A045DC3"/>
    <w:rsid w:val="1A0C4C78"/>
    <w:rsid w:val="1A4F0D0E"/>
    <w:rsid w:val="1A6C5716"/>
    <w:rsid w:val="1AB23A71"/>
    <w:rsid w:val="1AB570BD"/>
    <w:rsid w:val="1AC13CB4"/>
    <w:rsid w:val="1ACB68E1"/>
    <w:rsid w:val="1AD5775F"/>
    <w:rsid w:val="1AE856E5"/>
    <w:rsid w:val="1B0E2C71"/>
    <w:rsid w:val="1B2129A5"/>
    <w:rsid w:val="1B2209F7"/>
    <w:rsid w:val="1B373F76"/>
    <w:rsid w:val="1B414DF5"/>
    <w:rsid w:val="1B416BA3"/>
    <w:rsid w:val="1B666609"/>
    <w:rsid w:val="1B697EA8"/>
    <w:rsid w:val="1B6F1962"/>
    <w:rsid w:val="1B754A9E"/>
    <w:rsid w:val="1B762CF0"/>
    <w:rsid w:val="1B830F69"/>
    <w:rsid w:val="1B8847D2"/>
    <w:rsid w:val="1B970EB9"/>
    <w:rsid w:val="1BA55384"/>
    <w:rsid w:val="1BCF2401"/>
    <w:rsid w:val="1BD17F27"/>
    <w:rsid w:val="1BE75582"/>
    <w:rsid w:val="1BEE6D2B"/>
    <w:rsid w:val="1BEF2AA3"/>
    <w:rsid w:val="1C006A5E"/>
    <w:rsid w:val="1C057BD0"/>
    <w:rsid w:val="1C0F4EF3"/>
    <w:rsid w:val="1C136593"/>
    <w:rsid w:val="1C1442B7"/>
    <w:rsid w:val="1C16002F"/>
    <w:rsid w:val="1C197B20"/>
    <w:rsid w:val="1C1D316C"/>
    <w:rsid w:val="1C273FEB"/>
    <w:rsid w:val="1C44694B"/>
    <w:rsid w:val="1C534DE0"/>
    <w:rsid w:val="1C6C5EA1"/>
    <w:rsid w:val="1C715266"/>
    <w:rsid w:val="1C7A49D4"/>
    <w:rsid w:val="1C961170"/>
    <w:rsid w:val="1CA55340"/>
    <w:rsid w:val="1CA90EA4"/>
    <w:rsid w:val="1CAA0778"/>
    <w:rsid w:val="1CB57848"/>
    <w:rsid w:val="1CC25AC1"/>
    <w:rsid w:val="1CD203FA"/>
    <w:rsid w:val="1CE123EB"/>
    <w:rsid w:val="1CEC0D90"/>
    <w:rsid w:val="1D1C78C7"/>
    <w:rsid w:val="1D2247B2"/>
    <w:rsid w:val="1D300C7D"/>
    <w:rsid w:val="1D383FD6"/>
    <w:rsid w:val="1D5232E9"/>
    <w:rsid w:val="1D6D0123"/>
    <w:rsid w:val="1D7A639C"/>
    <w:rsid w:val="1D807E56"/>
    <w:rsid w:val="1D864D41"/>
    <w:rsid w:val="1DB00010"/>
    <w:rsid w:val="1DB55626"/>
    <w:rsid w:val="1DE32193"/>
    <w:rsid w:val="1DF148B0"/>
    <w:rsid w:val="1E0A5972"/>
    <w:rsid w:val="1E1C7453"/>
    <w:rsid w:val="1E2E78B2"/>
    <w:rsid w:val="1E403142"/>
    <w:rsid w:val="1E48649A"/>
    <w:rsid w:val="1E6C03DB"/>
    <w:rsid w:val="1E731769"/>
    <w:rsid w:val="1E7554E1"/>
    <w:rsid w:val="1E870D71"/>
    <w:rsid w:val="1E8E20FF"/>
    <w:rsid w:val="1EC27FFB"/>
    <w:rsid w:val="1ECB5101"/>
    <w:rsid w:val="1ED63AA6"/>
    <w:rsid w:val="1ED815CC"/>
    <w:rsid w:val="1EF04B68"/>
    <w:rsid w:val="1F02489B"/>
    <w:rsid w:val="1F15637C"/>
    <w:rsid w:val="1F29007A"/>
    <w:rsid w:val="1F2B5BA0"/>
    <w:rsid w:val="1F707A57"/>
    <w:rsid w:val="1F890B18"/>
    <w:rsid w:val="1F8F4381"/>
    <w:rsid w:val="1F9F1A13"/>
    <w:rsid w:val="1F9F20EA"/>
    <w:rsid w:val="1FA0658E"/>
    <w:rsid w:val="1FA15E62"/>
    <w:rsid w:val="1FC81641"/>
    <w:rsid w:val="1FDB75E8"/>
    <w:rsid w:val="1FF71F26"/>
    <w:rsid w:val="20144886"/>
    <w:rsid w:val="203171E6"/>
    <w:rsid w:val="2052555B"/>
    <w:rsid w:val="206A094A"/>
    <w:rsid w:val="207215AC"/>
    <w:rsid w:val="207B2B57"/>
    <w:rsid w:val="20887022"/>
    <w:rsid w:val="208E4638"/>
    <w:rsid w:val="209459C7"/>
    <w:rsid w:val="209D487B"/>
    <w:rsid w:val="20A91472"/>
    <w:rsid w:val="20BB11A5"/>
    <w:rsid w:val="20C95670"/>
    <w:rsid w:val="20DE6C42"/>
    <w:rsid w:val="20E93F65"/>
    <w:rsid w:val="20F070A1"/>
    <w:rsid w:val="20F16975"/>
    <w:rsid w:val="210448FA"/>
    <w:rsid w:val="21076199"/>
    <w:rsid w:val="21240AF9"/>
    <w:rsid w:val="212E3725"/>
    <w:rsid w:val="21515666"/>
    <w:rsid w:val="215F7D83"/>
    <w:rsid w:val="21843C8D"/>
    <w:rsid w:val="21893052"/>
    <w:rsid w:val="218B53BC"/>
    <w:rsid w:val="21920158"/>
    <w:rsid w:val="219263AA"/>
    <w:rsid w:val="219A700D"/>
    <w:rsid w:val="219C2D85"/>
    <w:rsid w:val="21BC6F83"/>
    <w:rsid w:val="21BF4CC5"/>
    <w:rsid w:val="21CF315A"/>
    <w:rsid w:val="21D20555"/>
    <w:rsid w:val="21DA38AD"/>
    <w:rsid w:val="21FE759C"/>
    <w:rsid w:val="222F59A7"/>
    <w:rsid w:val="22433200"/>
    <w:rsid w:val="22456F79"/>
    <w:rsid w:val="224D0523"/>
    <w:rsid w:val="224D407F"/>
    <w:rsid w:val="2265761B"/>
    <w:rsid w:val="22877591"/>
    <w:rsid w:val="22A55C69"/>
    <w:rsid w:val="22A77C33"/>
    <w:rsid w:val="22AD2D70"/>
    <w:rsid w:val="22B12860"/>
    <w:rsid w:val="22CD6F6E"/>
    <w:rsid w:val="22D402FC"/>
    <w:rsid w:val="22F8048F"/>
    <w:rsid w:val="22F95FB5"/>
    <w:rsid w:val="23076924"/>
    <w:rsid w:val="23337719"/>
    <w:rsid w:val="233B037C"/>
    <w:rsid w:val="234B4A63"/>
    <w:rsid w:val="23563407"/>
    <w:rsid w:val="235B60B3"/>
    <w:rsid w:val="237D0994"/>
    <w:rsid w:val="238241FC"/>
    <w:rsid w:val="238C0CE3"/>
    <w:rsid w:val="23957A8C"/>
    <w:rsid w:val="239C706C"/>
    <w:rsid w:val="23A75A11"/>
    <w:rsid w:val="23B819CC"/>
    <w:rsid w:val="23BD5235"/>
    <w:rsid w:val="23C6058D"/>
    <w:rsid w:val="23CB16FF"/>
    <w:rsid w:val="23DA5DE6"/>
    <w:rsid w:val="23EB7FF4"/>
    <w:rsid w:val="23EF1892"/>
    <w:rsid w:val="23F944BF"/>
    <w:rsid w:val="2409047A"/>
    <w:rsid w:val="2418246B"/>
    <w:rsid w:val="242332EA"/>
    <w:rsid w:val="242B219E"/>
    <w:rsid w:val="2435126F"/>
    <w:rsid w:val="246062EC"/>
    <w:rsid w:val="246456B0"/>
    <w:rsid w:val="24833D88"/>
    <w:rsid w:val="248D4C07"/>
    <w:rsid w:val="249B37C8"/>
    <w:rsid w:val="24AD7057"/>
    <w:rsid w:val="24C04FDC"/>
    <w:rsid w:val="24E707BB"/>
    <w:rsid w:val="250F386E"/>
    <w:rsid w:val="251026CF"/>
    <w:rsid w:val="251D5F8B"/>
    <w:rsid w:val="252437BD"/>
    <w:rsid w:val="2524556B"/>
    <w:rsid w:val="25284930"/>
    <w:rsid w:val="25333A00"/>
    <w:rsid w:val="2533755C"/>
    <w:rsid w:val="25382DC5"/>
    <w:rsid w:val="253B4663"/>
    <w:rsid w:val="25496D80"/>
    <w:rsid w:val="25660038"/>
    <w:rsid w:val="25697422"/>
    <w:rsid w:val="25755DC7"/>
    <w:rsid w:val="2580651A"/>
    <w:rsid w:val="25822292"/>
    <w:rsid w:val="25867FD4"/>
    <w:rsid w:val="25A14E0E"/>
    <w:rsid w:val="25B33D6D"/>
    <w:rsid w:val="25C7239A"/>
    <w:rsid w:val="25E20F82"/>
    <w:rsid w:val="260809E9"/>
    <w:rsid w:val="26086C3B"/>
    <w:rsid w:val="26217CFD"/>
    <w:rsid w:val="26256EA1"/>
    <w:rsid w:val="262D48F3"/>
    <w:rsid w:val="26323CB8"/>
    <w:rsid w:val="26435EC5"/>
    <w:rsid w:val="267C13D7"/>
    <w:rsid w:val="267C4F33"/>
    <w:rsid w:val="26962499"/>
    <w:rsid w:val="269B7AAF"/>
    <w:rsid w:val="26A12BEB"/>
    <w:rsid w:val="26A60277"/>
    <w:rsid w:val="26AC3A6A"/>
    <w:rsid w:val="26BE379D"/>
    <w:rsid w:val="26D1527F"/>
    <w:rsid w:val="26DD00C8"/>
    <w:rsid w:val="26E054C2"/>
    <w:rsid w:val="26E72CF4"/>
    <w:rsid w:val="27277595"/>
    <w:rsid w:val="27313F6F"/>
    <w:rsid w:val="273B4DEE"/>
    <w:rsid w:val="27455C6D"/>
    <w:rsid w:val="2749750B"/>
    <w:rsid w:val="274E68CF"/>
    <w:rsid w:val="2762237B"/>
    <w:rsid w:val="276B56D3"/>
    <w:rsid w:val="276C4FA7"/>
    <w:rsid w:val="277B168E"/>
    <w:rsid w:val="27B16E5E"/>
    <w:rsid w:val="27B5694E"/>
    <w:rsid w:val="27BD3A55"/>
    <w:rsid w:val="27D72D69"/>
    <w:rsid w:val="27E17743"/>
    <w:rsid w:val="27E47234"/>
    <w:rsid w:val="27F76F67"/>
    <w:rsid w:val="27FA25B3"/>
    <w:rsid w:val="28212236"/>
    <w:rsid w:val="28215D92"/>
    <w:rsid w:val="282633A8"/>
    <w:rsid w:val="28327F9F"/>
    <w:rsid w:val="28414686"/>
    <w:rsid w:val="2849353B"/>
    <w:rsid w:val="284F6DA3"/>
    <w:rsid w:val="28812CD5"/>
    <w:rsid w:val="288B76AF"/>
    <w:rsid w:val="2895052E"/>
    <w:rsid w:val="28C17575"/>
    <w:rsid w:val="28C36E49"/>
    <w:rsid w:val="28E13773"/>
    <w:rsid w:val="28F90ABD"/>
    <w:rsid w:val="28FB65E3"/>
    <w:rsid w:val="29373393"/>
    <w:rsid w:val="294855A0"/>
    <w:rsid w:val="29542197"/>
    <w:rsid w:val="2959155B"/>
    <w:rsid w:val="296543A4"/>
    <w:rsid w:val="29693E94"/>
    <w:rsid w:val="29A0718A"/>
    <w:rsid w:val="29B33362"/>
    <w:rsid w:val="29BD5F8E"/>
    <w:rsid w:val="29CE019B"/>
    <w:rsid w:val="29E03A2B"/>
    <w:rsid w:val="29E7300B"/>
    <w:rsid w:val="29EE7EF6"/>
    <w:rsid w:val="29F01EC0"/>
    <w:rsid w:val="29F319B0"/>
    <w:rsid w:val="29FB0865"/>
    <w:rsid w:val="2A0F0615"/>
    <w:rsid w:val="2A17569E"/>
    <w:rsid w:val="2A1F09F7"/>
    <w:rsid w:val="2A2102CB"/>
    <w:rsid w:val="2A257690"/>
    <w:rsid w:val="2A293624"/>
    <w:rsid w:val="2A375D41"/>
    <w:rsid w:val="2A3A313B"/>
    <w:rsid w:val="2A4735B8"/>
    <w:rsid w:val="2A587A65"/>
    <w:rsid w:val="2A726D79"/>
    <w:rsid w:val="2A8645D2"/>
    <w:rsid w:val="2A88034A"/>
    <w:rsid w:val="2A900FAD"/>
    <w:rsid w:val="2AB63109"/>
    <w:rsid w:val="2AF92FF6"/>
    <w:rsid w:val="2B073965"/>
    <w:rsid w:val="2B1C0A93"/>
    <w:rsid w:val="2B1C4F36"/>
    <w:rsid w:val="2B395AE8"/>
    <w:rsid w:val="2B514BE0"/>
    <w:rsid w:val="2B632B65"/>
    <w:rsid w:val="2B634913"/>
    <w:rsid w:val="2B681F2A"/>
    <w:rsid w:val="2B7B1C5D"/>
    <w:rsid w:val="2B7B7EAF"/>
    <w:rsid w:val="2B8C3E6A"/>
    <w:rsid w:val="2BAE2033"/>
    <w:rsid w:val="2BC25ADE"/>
    <w:rsid w:val="2BC843CA"/>
    <w:rsid w:val="2BD001FB"/>
    <w:rsid w:val="2BE27F2E"/>
    <w:rsid w:val="2BF612E4"/>
    <w:rsid w:val="2BF76974"/>
    <w:rsid w:val="2BFA5278"/>
    <w:rsid w:val="2C06436C"/>
    <w:rsid w:val="2C077995"/>
    <w:rsid w:val="2C0E0D23"/>
    <w:rsid w:val="2C1A3224"/>
    <w:rsid w:val="2C1C3440"/>
    <w:rsid w:val="2C273B93"/>
    <w:rsid w:val="2C31056E"/>
    <w:rsid w:val="2C365B84"/>
    <w:rsid w:val="2C475FE3"/>
    <w:rsid w:val="2C4E2ECE"/>
    <w:rsid w:val="2C537074"/>
    <w:rsid w:val="2C550700"/>
    <w:rsid w:val="2C5A5D16"/>
    <w:rsid w:val="2C6170A5"/>
    <w:rsid w:val="2C6721E1"/>
    <w:rsid w:val="2C6D5A4A"/>
    <w:rsid w:val="2C723060"/>
    <w:rsid w:val="2C736DD8"/>
    <w:rsid w:val="2C7F39CF"/>
    <w:rsid w:val="2C8E59C0"/>
    <w:rsid w:val="2C966787"/>
    <w:rsid w:val="2C972AC7"/>
    <w:rsid w:val="2CB25B52"/>
    <w:rsid w:val="2CBC077F"/>
    <w:rsid w:val="2CC31B0E"/>
    <w:rsid w:val="2CD46BA0"/>
    <w:rsid w:val="2CDF7FCA"/>
    <w:rsid w:val="2CEE645F"/>
    <w:rsid w:val="2D0B5263"/>
    <w:rsid w:val="2D0B7011"/>
    <w:rsid w:val="2D2C76B3"/>
    <w:rsid w:val="2D6C3F53"/>
    <w:rsid w:val="2D7050C6"/>
    <w:rsid w:val="2D8079FF"/>
    <w:rsid w:val="2D834DF9"/>
    <w:rsid w:val="2D872B3B"/>
    <w:rsid w:val="2D8C0151"/>
    <w:rsid w:val="2D962D7E"/>
    <w:rsid w:val="2D964B2C"/>
    <w:rsid w:val="2DB72CF5"/>
    <w:rsid w:val="2DC23B73"/>
    <w:rsid w:val="2DDF2977"/>
    <w:rsid w:val="2DE57862"/>
    <w:rsid w:val="2DEE4968"/>
    <w:rsid w:val="2E0C4DEE"/>
    <w:rsid w:val="2E21674A"/>
    <w:rsid w:val="2E2C36E3"/>
    <w:rsid w:val="2E3031D3"/>
    <w:rsid w:val="2E336271"/>
    <w:rsid w:val="2E56075F"/>
    <w:rsid w:val="2E5C5169"/>
    <w:rsid w:val="2E7035CF"/>
    <w:rsid w:val="2E7A26A0"/>
    <w:rsid w:val="2E8D23D3"/>
    <w:rsid w:val="2E8E1CA7"/>
    <w:rsid w:val="2E9D638E"/>
    <w:rsid w:val="2EAB2859"/>
    <w:rsid w:val="2EAE2349"/>
    <w:rsid w:val="2EC4391B"/>
    <w:rsid w:val="2ECB2EFB"/>
    <w:rsid w:val="2ED3590C"/>
    <w:rsid w:val="2EDA6C9B"/>
    <w:rsid w:val="2EE30245"/>
    <w:rsid w:val="2EF7784D"/>
    <w:rsid w:val="2EFC30B5"/>
    <w:rsid w:val="2F177EEF"/>
    <w:rsid w:val="2F236894"/>
    <w:rsid w:val="2F283EAA"/>
    <w:rsid w:val="2F5527C5"/>
    <w:rsid w:val="2F5922B5"/>
    <w:rsid w:val="2FA71273"/>
    <w:rsid w:val="2FA8323D"/>
    <w:rsid w:val="2FB219C5"/>
    <w:rsid w:val="2FBE480E"/>
    <w:rsid w:val="2FCA31B3"/>
    <w:rsid w:val="2FD22068"/>
    <w:rsid w:val="2FEE6EA1"/>
    <w:rsid w:val="2FFE2E5D"/>
    <w:rsid w:val="300A7A53"/>
    <w:rsid w:val="3014442E"/>
    <w:rsid w:val="301E705B"/>
    <w:rsid w:val="30420F9B"/>
    <w:rsid w:val="307153DD"/>
    <w:rsid w:val="30874C00"/>
    <w:rsid w:val="308C2216"/>
    <w:rsid w:val="3098733A"/>
    <w:rsid w:val="309A0B18"/>
    <w:rsid w:val="30B33C47"/>
    <w:rsid w:val="30C37DA8"/>
    <w:rsid w:val="30C96FC7"/>
    <w:rsid w:val="30D77936"/>
    <w:rsid w:val="30E43E01"/>
    <w:rsid w:val="30EA6399"/>
    <w:rsid w:val="31085D41"/>
    <w:rsid w:val="311100D9"/>
    <w:rsid w:val="31124E12"/>
    <w:rsid w:val="312D1C4B"/>
    <w:rsid w:val="313034EA"/>
    <w:rsid w:val="313528AE"/>
    <w:rsid w:val="31436D79"/>
    <w:rsid w:val="314D19A6"/>
    <w:rsid w:val="315947EF"/>
    <w:rsid w:val="31644F41"/>
    <w:rsid w:val="316A379F"/>
    <w:rsid w:val="316D029A"/>
    <w:rsid w:val="318850D4"/>
    <w:rsid w:val="31A43590"/>
    <w:rsid w:val="31AA6DF8"/>
    <w:rsid w:val="31AB2B70"/>
    <w:rsid w:val="31B41A25"/>
    <w:rsid w:val="31D9148B"/>
    <w:rsid w:val="31F6203D"/>
    <w:rsid w:val="32002EBC"/>
    <w:rsid w:val="32004C6A"/>
    <w:rsid w:val="32252923"/>
    <w:rsid w:val="323808A8"/>
    <w:rsid w:val="323B0398"/>
    <w:rsid w:val="325F5E35"/>
    <w:rsid w:val="326E7E26"/>
    <w:rsid w:val="32867213"/>
    <w:rsid w:val="32870EE7"/>
    <w:rsid w:val="329B4993"/>
    <w:rsid w:val="32AC094E"/>
    <w:rsid w:val="32AE46C6"/>
    <w:rsid w:val="32B55A55"/>
    <w:rsid w:val="32B819E9"/>
    <w:rsid w:val="32B85545"/>
    <w:rsid w:val="32C959A4"/>
    <w:rsid w:val="32CB171C"/>
    <w:rsid w:val="32DB1233"/>
    <w:rsid w:val="32DC56D7"/>
    <w:rsid w:val="32DF0D23"/>
    <w:rsid w:val="32E7407C"/>
    <w:rsid w:val="32F04CDF"/>
    <w:rsid w:val="32F80037"/>
    <w:rsid w:val="33042538"/>
    <w:rsid w:val="330662B0"/>
    <w:rsid w:val="33122EA7"/>
    <w:rsid w:val="332C1A8F"/>
    <w:rsid w:val="332E5DA3"/>
    <w:rsid w:val="3344327C"/>
    <w:rsid w:val="335D7E9A"/>
    <w:rsid w:val="33615BDC"/>
    <w:rsid w:val="337919BD"/>
    <w:rsid w:val="3390201E"/>
    <w:rsid w:val="33980837"/>
    <w:rsid w:val="339E0BDF"/>
    <w:rsid w:val="33A70526"/>
    <w:rsid w:val="33B51A84"/>
    <w:rsid w:val="33BC2E13"/>
    <w:rsid w:val="33F26834"/>
    <w:rsid w:val="341113B0"/>
    <w:rsid w:val="34207846"/>
    <w:rsid w:val="342509B8"/>
    <w:rsid w:val="342D3D10"/>
    <w:rsid w:val="343706EB"/>
    <w:rsid w:val="34525525"/>
    <w:rsid w:val="34533777"/>
    <w:rsid w:val="345474EF"/>
    <w:rsid w:val="34563267"/>
    <w:rsid w:val="345D63A4"/>
    <w:rsid w:val="34602FDD"/>
    <w:rsid w:val="346E6803"/>
    <w:rsid w:val="34757B91"/>
    <w:rsid w:val="34784F8C"/>
    <w:rsid w:val="34831B82"/>
    <w:rsid w:val="34A2025B"/>
    <w:rsid w:val="34B41D3C"/>
    <w:rsid w:val="34B63D06"/>
    <w:rsid w:val="34C46423"/>
    <w:rsid w:val="34F34F5A"/>
    <w:rsid w:val="34FD1935"/>
    <w:rsid w:val="351B1DBB"/>
    <w:rsid w:val="351F7AFD"/>
    <w:rsid w:val="352D3F09"/>
    <w:rsid w:val="35327830"/>
    <w:rsid w:val="35371E50"/>
    <w:rsid w:val="35914485"/>
    <w:rsid w:val="359A3628"/>
    <w:rsid w:val="35B9585C"/>
    <w:rsid w:val="35BC7646"/>
    <w:rsid w:val="35C0308E"/>
    <w:rsid w:val="35C30488"/>
    <w:rsid w:val="35CF1523"/>
    <w:rsid w:val="35E87EEF"/>
    <w:rsid w:val="35F44AE6"/>
    <w:rsid w:val="35F50D12"/>
    <w:rsid w:val="35F72828"/>
    <w:rsid w:val="35F76384"/>
    <w:rsid w:val="36032F7B"/>
    <w:rsid w:val="361909F0"/>
    <w:rsid w:val="361B6516"/>
    <w:rsid w:val="362D7FF8"/>
    <w:rsid w:val="363650FE"/>
    <w:rsid w:val="3647730B"/>
    <w:rsid w:val="364A0BAA"/>
    <w:rsid w:val="36620F4C"/>
    <w:rsid w:val="36633A19"/>
    <w:rsid w:val="36657792"/>
    <w:rsid w:val="366823F0"/>
    <w:rsid w:val="36692286"/>
    <w:rsid w:val="36927F8D"/>
    <w:rsid w:val="369436F4"/>
    <w:rsid w:val="369E2CA4"/>
    <w:rsid w:val="36A302BA"/>
    <w:rsid w:val="36B10C29"/>
    <w:rsid w:val="36C4095C"/>
    <w:rsid w:val="36DD557A"/>
    <w:rsid w:val="37180CA8"/>
    <w:rsid w:val="37321D6A"/>
    <w:rsid w:val="37421881"/>
    <w:rsid w:val="375C6DE7"/>
    <w:rsid w:val="377D5AD3"/>
    <w:rsid w:val="378974B0"/>
    <w:rsid w:val="379522F8"/>
    <w:rsid w:val="379876F3"/>
    <w:rsid w:val="379A16BD"/>
    <w:rsid w:val="37A4078E"/>
    <w:rsid w:val="37A75B88"/>
    <w:rsid w:val="37B07132"/>
    <w:rsid w:val="37BF7375"/>
    <w:rsid w:val="37DA7D0B"/>
    <w:rsid w:val="37DF3574"/>
    <w:rsid w:val="37F039D3"/>
    <w:rsid w:val="37F214F9"/>
    <w:rsid w:val="38303DCF"/>
    <w:rsid w:val="38312021"/>
    <w:rsid w:val="38327B47"/>
    <w:rsid w:val="38635F53"/>
    <w:rsid w:val="387243E8"/>
    <w:rsid w:val="387265EC"/>
    <w:rsid w:val="38741F0E"/>
    <w:rsid w:val="387B329C"/>
    <w:rsid w:val="387C7014"/>
    <w:rsid w:val="3885411B"/>
    <w:rsid w:val="389600D6"/>
    <w:rsid w:val="38A24CCD"/>
    <w:rsid w:val="38B95B73"/>
    <w:rsid w:val="38DC4DE4"/>
    <w:rsid w:val="38F82B3F"/>
    <w:rsid w:val="39050DB8"/>
    <w:rsid w:val="391D25A6"/>
    <w:rsid w:val="39225E0E"/>
    <w:rsid w:val="393618B9"/>
    <w:rsid w:val="3942200C"/>
    <w:rsid w:val="394E275F"/>
    <w:rsid w:val="39812B34"/>
    <w:rsid w:val="39846181"/>
    <w:rsid w:val="39A25466"/>
    <w:rsid w:val="39A93E39"/>
    <w:rsid w:val="39B06F76"/>
    <w:rsid w:val="39B50A30"/>
    <w:rsid w:val="39C3314D"/>
    <w:rsid w:val="39D864CC"/>
    <w:rsid w:val="39F96B6F"/>
    <w:rsid w:val="3A323E2F"/>
    <w:rsid w:val="3A437DEA"/>
    <w:rsid w:val="3A4D6EBA"/>
    <w:rsid w:val="3A500759"/>
    <w:rsid w:val="3A577D39"/>
    <w:rsid w:val="3A5913BB"/>
    <w:rsid w:val="3A612966"/>
    <w:rsid w:val="3A6860AD"/>
    <w:rsid w:val="3A6A35C8"/>
    <w:rsid w:val="3A766411"/>
    <w:rsid w:val="3A7D23E5"/>
    <w:rsid w:val="3A804BF9"/>
    <w:rsid w:val="3A816B64"/>
    <w:rsid w:val="3A900B55"/>
    <w:rsid w:val="3AC84793"/>
    <w:rsid w:val="3ACA22B9"/>
    <w:rsid w:val="3ADB2718"/>
    <w:rsid w:val="3AEF1D20"/>
    <w:rsid w:val="3B0F5F1E"/>
    <w:rsid w:val="3B295232"/>
    <w:rsid w:val="3B3836C7"/>
    <w:rsid w:val="3B4C7172"/>
    <w:rsid w:val="3B5A363D"/>
    <w:rsid w:val="3B7D557D"/>
    <w:rsid w:val="3B7F12F6"/>
    <w:rsid w:val="3B81506E"/>
    <w:rsid w:val="3B8C756F"/>
    <w:rsid w:val="3B9D79CE"/>
    <w:rsid w:val="3BC27434"/>
    <w:rsid w:val="3BC35686"/>
    <w:rsid w:val="3BDD7DCA"/>
    <w:rsid w:val="3C215F09"/>
    <w:rsid w:val="3C3814A4"/>
    <w:rsid w:val="3C382EA6"/>
    <w:rsid w:val="3C552056"/>
    <w:rsid w:val="3C577B7C"/>
    <w:rsid w:val="3C666012"/>
    <w:rsid w:val="3C681D8A"/>
    <w:rsid w:val="3C6D55F2"/>
    <w:rsid w:val="3C942B7F"/>
    <w:rsid w:val="3CD45671"/>
    <w:rsid w:val="3CD70CBD"/>
    <w:rsid w:val="3CE04016"/>
    <w:rsid w:val="3CED04E1"/>
    <w:rsid w:val="3CF4361D"/>
    <w:rsid w:val="3D015D3A"/>
    <w:rsid w:val="3D0D46DF"/>
    <w:rsid w:val="3D1B504E"/>
    <w:rsid w:val="3D2008B6"/>
    <w:rsid w:val="3D226E33"/>
    <w:rsid w:val="3D2C725B"/>
    <w:rsid w:val="3D347EBE"/>
    <w:rsid w:val="3D3879AE"/>
    <w:rsid w:val="3D3F6F8E"/>
    <w:rsid w:val="3D406863"/>
    <w:rsid w:val="3D45031D"/>
    <w:rsid w:val="3D6D517E"/>
    <w:rsid w:val="3D7D3613"/>
    <w:rsid w:val="3DCB0822"/>
    <w:rsid w:val="3DCB25D0"/>
    <w:rsid w:val="3DCC459A"/>
    <w:rsid w:val="3DCC6348"/>
    <w:rsid w:val="3DFF227A"/>
    <w:rsid w:val="3E104487"/>
    <w:rsid w:val="3E2E0DB1"/>
    <w:rsid w:val="3E4D56DB"/>
    <w:rsid w:val="3E546A69"/>
    <w:rsid w:val="3E70068A"/>
    <w:rsid w:val="3E7964D0"/>
    <w:rsid w:val="3E815385"/>
    <w:rsid w:val="3E9577F8"/>
    <w:rsid w:val="3EAB2402"/>
    <w:rsid w:val="3EAD1CD6"/>
    <w:rsid w:val="3EB63280"/>
    <w:rsid w:val="3EC51715"/>
    <w:rsid w:val="3ED23E32"/>
    <w:rsid w:val="3ED5122D"/>
    <w:rsid w:val="3EEF6792"/>
    <w:rsid w:val="3F0F2990"/>
    <w:rsid w:val="3F1B7587"/>
    <w:rsid w:val="3F204B9E"/>
    <w:rsid w:val="3F2C3542"/>
    <w:rsid w:val="3F44372E"/>
    <w:rsid w:val="3F4C5993"/>
    <w:rsid w:val="3F566811"/>
    <w:rsid w:val="3F5E1222"/>
    <w:rsid w:val="3F6A5E19"/>
    <w:rsid w:val="3F850EA5"/>
    <w:rsid w:val="3F8F3AD1"/>
    <w:rsid w:val="3F982986"/>
    <w:rsid w:val="3FA255B3"/>
    <w:rsid w:val="3FF12096"/>
    <w:rsid w:val="3FF97B90"/>
    <w:rsid w:val="3FFF47B3"/>
    <w:rsid w:val="40026051"/>
    <w:rsid w:val="400B3158"/>
    <w:rsid w:val="40356427"/>
    <w:rsid w:val="403A57EB"/>
    <w:rsid w:val="40477F08"/>
    <w:rsid w:val="405D772B"/>
    <w:rsid w:val="4061546E"/>
    <w:rsid w:val="40632F94"/>
    <w:rsid w:val="40721429"/>
    <w:rsid w:val="40736F4F"/>
    <w:rsid w:val="40A11D0E"/>
    <w:rsid w:val="40AE7F87"/>
    <w:rsid w:val="40B25CC9"/>
    <w:rsid w:val="40D07EFD"/>
    <w:rsid w:val="40DE6ABE"/>
    <w:rsid w:val="411029F0"/>
    <w:rsid w:val="411C3143"/>
    <w:rsid w:val="41270465"/>
    <w:rsid w:val="412F2E76"/>
    <w:rsid w:val="414508EB"/>
    <w:rsid w:val="41557D0E"/>
    <w:rsid w:val="4162149D"/>
    <w:rsid w:val="41654AEA"/>
    <w:rsid w:val="41742F7F"/>
    <w:rsid w:val="41867134"/>
    <w:rsid w:val="418A27A2"/>
    <w:rsid w:val="418E2292"/>
    <w:rsid w:val="41AC2719"/>
    <w:rsid w:val="41AD023F"/>
    <w:rsid w:val="41B11ADD"/>
    <w:rsid w:val="41BB295C"/>
    <w:rsid w:val="41C31810"/>
    <w:rsid w:val="41CA2B9F"/>
    <w:rsid w:val="41CE6B33"/>
    <w:rsid w:val="41DB4DAC"/>
    <w:rsid w:val="41FF6CEC"/>
    <w:rsid w:val="422229DB"/>
    <w:rsid w:val="422C1AAB"/>
    <w:rsid w:val="422C3859"/>
    <w:rsid w:val="42497F67"/>
    <w:rsid w:val="424F19F5"/>
    <w:rsid w:val="427D6886"/>
    <w:rsid w:val="427F607F"/>
    <w:rsid w:val="4283791D"/>
    <w:rsid w:val="42864D18"/>
    <w:rsid w:val="42935686"/>
    <w:rsid w:val="42957651"/>
    <w:rsid w:val="42A33B1C"/>
    <w:rsid w:val="42A47894"/>
    <w:rsid w:val="42B0448A"/>
    <w:rsid w:val="42BC698B"/>
    <w:rsid w:val="42C65A5C"/>
    <w:rsid w:val="42C85330"/>
    <w:rsid w:val="42E02BB8"/>
    <w:rsid w:val="42F425C9"/>
    <w:rsid w:val="42F44377"/>
    <w:rsid w:val="42F8373B"/>
    <w:rsid w:val="43010842"/>
    <w:rsid w:val="43195B8C"/>
    <w:rsid w:val="43346E69"/>
    <w:rsid w:val="43476B9D"/>
    <w:rsid w:val="434F15AD"/>
    <w:rsid w:val="4367089F"/>
    <w:rsid w:val="436D4129"/>
    <w:rsid w:val="437B6846"/>
    <w:rsid w:val="43994F1E"/>
    <w:rsid w:val="43A062AD"/>
    <w:rsid w:val="43A32A64"/>
    <w:rsid w:val="43A85162"/>
    <w:rsid w:val="43CE2E1A"/>
    <w:rsid w:val="43E04E28"/>
    <w:rsid w:val="43EC14F2"/>
    <w:rsid w:val="43EF0FE2"/>
    <w:rsid w:val="43EF4B3E"/>
    <w:rsid w:val="43FC569C"/>
    <w:rsid w:val="44020D16"/>
    <w:rsid w:val="44054362"/>
    <w:rsid w:val="441A605F"/>
    <w:rsid w:val="442100D7"/>
    <w:rsid w:val="442567B2"/>
    <w:rsid w:val="443B7D84"/>
    <w:rsid w:val="4440539A"/>
    <w:rsid w:val="44496945"/>
    <w:rsid w:val="444E3F5B"/>
    <w:rsid w:val="44537969"/>
    <w:rsid w:val="445F3A72"/>
    <w:rsid w:val="446077EA"/>
    <w:rsid w:val="4464552C"/>
    <w:rsid w:val="44A43B7B"/>
    <w:rsid w:val="44B32010"/>
    <w:rsid w:val="44B33DBE"/>
    <w:rsid w:val="4528655A"/>
    <w:rsid w:val="452E1696"/>
    <w:rsid w:val="453018B3"/>
    <w:rsid w:val="455E3D2A"/>
    <w:rsid w:val="4574354D"/>
    <w:rsid w:val="458319E2"/>
    <w:rsid w:val="45863281"/>
    <w:rsid w:val="45AB2CE7"/>
    <w:rsid w:val="45B93656"/>
    <w:rsid w:val="45BC4EF4"/>
    <w:rsid w:val="45C049E4"/>
    <w:rsid w:val="45D35D56"/>
    <w:rsid w:val="45D4223E"/>
    <w:rsid w:val="45D466E2"/>
    <w:rsid w:val="45E85CE9"/>
    <w:rsid w:val="45FB3C6E"/>
    <w:rsid w:val="460743C1"/>
    <w:rsid w:val="46130FB8"/>
    <w:rsid w:val="462C207A"/>
    <w:rsid w:val="462C3E28"/>
    <w:rsid w:val="463351B6"/>
    <w:rsid w:val="46476EB4"/>
    <w:rsid w:val="4651388E"/>
    <w:rsid w:val="468679DC"/>
    <w:rsid w:val="46A00372"/>
    <w:rsid w:val="46A2233C"/>
    <w:rsid w:val="46A460B4"/>
    <w:rsid w:val="46B34549"/>
    <w:rsid w:val="46B81B60"/>
    <w:rsid w:val="46D06EA9"/>
    <w:rsid w:val="46DD15C6"/>
    <w:rsid w:val="46E93AC7"/>
    <w:rsid w:val="46F32B98"/>
    <w:rsid w:val="4707219F"/>
    <w:rsid w:val="470F656B"/>
    <w:rsid w:val="471C20EE"/>
    <w:rsid w:val="472B2331"/>
    <w:rsid w:val="47376F28"/>
    <w:rsid w:val="473E2065"/>
    <w:rsid w:val="474C2E23"/>
    <w:rsid w:val="474F09D8"/>
    <w:rsid w:val="475E2707"/>
    <w:rsid w:val="476870E2"/>
    <w:rsid w:val="479003E6"/>
    <w:rsid w:val="47AD0F98"/>
    <w:rsid w:val="47CD163B"/>
    <w:rsid w:val="47D66741"/>
    <w:rsid w:val="47E250E6"/>
    <w:rsid w:val="47E349BA"/>
    <w:rsid w:val="47F06F8A"/>
    <w:rsid w:val="47F24BFD"/>
    <w:rsid w:val="47FC5A7C"/>
    <w:rsid w:val="48013092"/>
    <w:rsid w:val="48036E0A"/>
    <w:rsid w:val="48074B4D"/>
    <w:rsid w:val="480E5EDB"/>
    <w:rsid w:val="48164D90"/>
    <w:rsid w:val="481728B6"/>
    <w:rsid w:val="484713ED"/>
    <w:rsid w:val="485018BF"/>
    <w:rsid w:val="485A1120"/>
    <w:rsid w:val="485D476D"/>
    <w:rsid w:val="486C0E54"/>
    <w:rsid w:val="488C32A4"/>
    <w:rsid w:val="489B34E7"/>
    <w:rsid w:val="489B7043"/>
    <w:rsid w:val="489F2175"/>
    <w:rsid w:val="48F96A41"/>
    <w:rsid w:val="490E3CB9"/>
    <w:rsid w:val="49247038"/>
    <w:rsid w:val="4933371F"/>
    <w:rsid w:val="49366D6C"/>
    <w:rsid w:val="493C0826"/>
    <w:rsid w:val="493C4083"/>
    <w:rsid w:val="494D47E1"/>
    <w:rsid w:val="494E2169"/>
    <w:rsid w:val="495B1EDE"/>
    <w:rsid w:val="4977185E"/>
    <w:rsid w:val="497C6E74"/>
    <w:rsid w:val="498D2E30"/>
    <w:rsid w:val="49900B72"/>
    <w:rsid w:val="49942410"/>
    <w:rsid w:val="49A07007"/>
    <w:rsid w:val="49A563CB"/>
    <w:rsid w:val="49BA174B"/>
    <w:rsid w:val="49C354C1"/>
    <w:rsid w:val="49E05B69"/>
    <w:rsid w:val="49ED1B20"/>
    <w:rsid w:val="49F44C5D"/>
    <w:rsid w:val="49FC1D63"/>
    <w:rsid w:val="4A0A0924"/>
    <w:rsid w:val="4A17094B"/>
    <w:rsid w:val="4A301A0D"/>
    <w:rsid w:val="4A315EB1"/>
    <w:rsid w:val="4A3E412A"/>
    <w:rsid w:val="4A534079"/>
    <w:rsid w:val="4A58343D"/>
    <w:rsid w:val="4A5B782C"/>
    <w:rsid w:val="4A606796"/>
    <w:rsid w:val="4A626B2B"/>
    <w:rsid w:val="4A69564B"/>
    <w:rsid w:val="4A6C513B"/>
    <w:rsid w:val="4A7E6C1C"/>
    <w:rsid w:val="4AAE7501"/>
    <w:rsid w:val="4AB12B4E"/>
    <w:rsid w:val="4AC72371"/>
    <w:rsid w:val="4ADA6548"/>
    <w:rsid w:val="4AE253FD"/>
    <w:rsid w:val="4AF56EDE"/>
    <w:rsid w:val="4B0D06CC"/>
    <w:rsid w:val="4B137364"/>
    <w:rsid w:val="4B241572"/>
    <w:rsid w:val="4B257098"/>
    <w:rsid w:val="4B307F16"/>
    <w:rsid w:val="4B3D6AD7"/>
    <w:rsid w:val="4B3F45FD"/>
    <w:rsid w:val="4B517E8D"/>
    <w:rsid w:val="4B7342A7"/>
    <w:rsid w:val="4B8B339F"/>
    <w:rsid w:val="4BA3693A"/>
    <w:rsid w:val="4BC52D55"/>
    <w:rsid w:val="4BD016F9"/>
    <w:rsid w:val="4BE96317"/>
    <w:rsid w:val="4BF90C50"/>
    <w:rsid w:val="4BFA0524"/>
    <w:rsid w:val="4BFF74B1"/>
    <w:rsid w:val="4C0D0258"/>
    <w:rsid w:val="4C0F3FD0"/>
    <w:rsid w:val="4C235CCD"/>
    <w:rsid w:val="4C453E95"/>
    <w:rsid w:val="4C481290"/>
    <w:rsid w:val="4C4F0870"/>
    <w:rsid w:val="4C52210E"/>
    <w:rsid w:val="4C602A7D"/>
    <w:rsid w:val="4C7D53DD"/>
    <w:rsid w:val="4CB22BAD"/>
    <w:rsid w:val="4CBB4158"/>
    <w:rsid w:val="4CC528E0"/>
    <w:rsid w:val="4CCE79E7"/>
    <w:rsid w:val="4CDD5E7C"/>
    <w:rsid w:val="4CFB09F8"/>
    <w:rsid w:val="4D001B6A"/>
    <w:rsid w:val="4D467EC5"/>
    <w:rsid w:val="4D4D1254"/>
    <w:rsid w:val="4D573E80"/>
    <w:rsid w:val="4D5C1497"/>
    <w:rsid w:val="4D826A23"/>
    <w:rsid w:val="4D834C75"/>
    <w:rsid w:val="4D994499"/>
    <w:rsid w:val="4DB42272"/>
    <w:rsid w:val="4DBF319F"/>
    <w:rsid w:val="4DC96400"/>
    <w:rsid w:val="4DE33966"/>
    <w:rsid w:val="4DED20EF"/>
    <w:rsid w:val="4DF07E31"/>
    <w:rsid w:val="4DF3347D"/>
    <w:rsid w:val="4E0538DC"/>
    <w:rsid w:val="4E143B1F"/>
    <w:rsid w:val="4E313E17"/>
    <w:rsid w:val="4E375A60"/>
    <w:rsid w:val="4E4F4B57"/>
    <w:rsid w:val="4E5403C0"/>
    <w:rsid w:val="4E726A98"/>
    <w:rsid w:val="4E797E26"/>
    <w:rsid w:val="4E7C16C5"/>
    <w:rsid w:val="4E7E6762"/>
    <w:rsid w:val="4E816CDB"/>
    <w:rsid w:val="4E832A53"/>
    <w:rsid w:val="4E8422D6"/>
    <w:rsid w:val="4E9D1D67"/>
    <w:rsid w:val="4E9E163B"/>
    <w:rsid w:val="4EA01857"/>
    <w:rsid w:val="4EA529C9"/>
    <w:rsid w:val="4EC15329"/>
    <w:rsid w:val="4EC8490A"/>
    <w:rsid w:val="4F1418FD"/>
    <w:rsid w:val="4F18319B"/>
    <w:rsid w:val="4F1A33B7"/>
    <w:rsid w:val="4F271630"/>
    <w:rsid w:val="4F2953A8"/>
    <w:rsid w:val="4F3F2E1E"/>
    <w:rsid w:val="4F583EE0"/>
    <w:rsid w:val="4F5F701C"/>
    <w:rsid w:val="4F766114"/>
    <w:rsid w:val="4F776C00"/>
    <w:rsid w:val="4F8151E4"/>
    <w:rsid w:val="4F8E7901"/>
    <w:rsid w:val="4F980780"/>
    <w:rsid w:val="4F9D7B44"/>
    <w:rsid w:val="4FBF5D0D"/>
    <w:rsid w:val="4FC275AB"/>
    <w:rsid w:val="4FC357FD"/>
    <w:rsid w:val="4FD572DE"/>
    <w:rsid w:val="4FE237A9"/>
    <w:rsid w:val="4FED287A"/>
    <w:rsid w:val="4FF57980"/>
    <w:rsid w:val="500876B4"/>
    <w:rsid w:val="501E0C85"/>
    <w:rsid w:val="502838B2"/>
    <w:rsid w:val="502D239D"/>
    <w:rsid w:val="50302767"/>
    <w:rsid w:val="50357D7D"/>
    <w:rsid w:val="504306EC"/>
    <w:rsid w:val="50463D38"/>
    <w:rsid w:val="504B75A0"/>
    <w:rsid w:val="507C3BFE"/>
    <w:rsid w:val="507E34D2"/>
    <w:rsid w:val="50812FC2"/>
    <w:rsid w:val="508A00C9"/>
    <w:rsid w:val="508F56DF"/>
    <w:rsid w:val="50942CF5"/>
    <w:rsid w:val="50AD025B"/>
    <w:rsid w:val="50DD28EE"/>
    <w:rsid w:val="50E27F05"/>
    <w:rsid w:val="50EE4AFC"/>
    <w:rsid w:val="50F33EC0"/>
    <w:rsid w:val="50FD6AED"/>
    <w:rsid w:val="510F05CE"/>
    <w:rsid w:val="51256043"/>
    <w:rsid w:val="512E7AEE"/>
    <w:rsid w:val="513B7615"/>
    <w:rsid w:val="51586419"/>
    <w:rsid w:val="515F1555"/>
    <w:rsid w:val="51644DBE"/>
    <w:rsid w:val="5184720E"/>
    <w:rsid w:val="51932FAD"/>
    <w:rsid w:val="519C4558"/>
    <w:rsid w:val="51A056CA"/>
    <w:rsid w:val="51A52CE0"/>
    <w:rsid w:val="51B11685"/>
    <w:rsid w:val="51C07B1A"/>
    <w:rsid w:val="51F003FF"/>
    <w:rsid w:val="51FD48CA"/>
    <w:rsid w:val="52020133"/>
    <w:rsid w:val="5209326F"/>
    <w:rsid w:val="521A722A"/>
    <w:rsid w:val="522B58DB"/>
    <w:rsid w:val="522B5D2E"/>
    <w:rsid w:val="523A167B"/>
    <w:rsid w:val="52497B10"/>
    <w:rsid w:val="524F15CA"/>
    <w:rsid w:val="525070F0"/>
    <w:rsid w:val="5257222D"/>
    <w:rsid w:val="527F2F86"/>
    <w:rsid w:val="528F7C18"/>
    <w:rsid w:val="529C40E3"/>
    <w:rsid w:val="52A35472"/>
    <w:rsid w:val="52C11D9C"/>
    <w:rsid w:val="52D10231"/>
    <w:rsid w:val="52E37F64"/>
    <w:rsid w:val="52FC2DD4"/>
    <w:rsid w:val="531E0F9C"/>
    <w:rsid w:val="53202F66"/>
    <w:rsid w:val="53310CD0"/>
    <w:rsid w:val="53426A39"/>
    <w:rsid w:val="534558E3"/>
    <w:rsid w:val="534F1156"/>
    <w:rsid w:val="53603363"/>
    <w:rsid w:val="53760DD8"/>
    <w:rsid w:val="539B083F"/>
    <w:rsid w:val="539F3E8B"/>
    <w:rsid w:val="53A25729"/>
    <w:rsid w:val="53AC0356"/>
    <w:rsid w:val="53B316E5"/>
    <w:rsid w:val="53BD2563"/>
    <w:rsid w:val="53BF0089"/>
    <w:rsid w:val="53CF08F5"/>
    <w:rsid w:val="53D65ED8"/>
    <w:rsid w:val="53E06252"/>
    <w:rsid w:val="54104D89"/>
    <w:rsid w:val="542B571F"/>
    <w:rsid w:val="542F72A2"/>
    <w:rsid w:val="54364403"/>
    <w:rsid w:val="544E58B1"/>
    <w:rsid w:val="54520EFE"/>
    <w:rsid w:val="545253A1"/>
    <w:rsid w:val="5454111A"/>
    <w:rsid w:val="545A6004"/>
    <w:rsid w:val="54751090"/>
    <w:rsid w:val="54905ECA"/>
    <w:rsid w:val="549F610D"/>
    <w:rsid w:val="54A31759"/>
    <w:rsid w:val="54A43723"/>
    <w:rsid w:val="54AD082A"/>
    <w:rsid w:val="54B35714"/>
    <w:rsid w:val="54B43966"/>
    <w:rsid w:val="54BE2A37"/>
    <w:rsid w:val="54CD2C7A"/>
    <w:rsid w:val="54D77655"/>
    <w:rsid w:val="54DB7BF5"/>
    <w:rsid w:val="54EB4EAE"/>
    <w:rsid w:val="552705DC"/>
    <w:rsid w:val="55450A62"/>
    <w:rsid w:val="554A7E27"/>
    <w:rsid w:val="555313D1"/>
    <w:rsid w:val="55540CA5"/>
    <w:rsid w:val="555E1B24"/>
    <w:rsid w:val="556F3D31"/>
    <w:rsid w:val="55711857"/>
    <w:rsid w:val="558A46C7"/>
    <w:rsid w:val="559C2A6F"/>
    <w:rsid w:val="55A0038E"/>
    <w:rsid w:val="55A03EEB"/>
    <w:rsid w:val="55A439DB"/>
    <w:rsid w:val="55CC1183"/>
    <w:rsid w:val="55CF47D0"/>
    <w:rsid w:val="55DF4A13"/>
    <w:rsid w:val="55E738C7"/>
    <w:rsid w:val="55FD133D"/>
    <w:rsid w:val="560721BC"/>
    <w:rsid w:val="56186177"/>
    <w:rsid w:val="561A5A4B"/>
    <w:rsid w:val="56206DD9"/>
    <w:rsid w:val="56226FF5"/>
    <w:rsid w:val="56384123"/>
    <w:rsid w:val="56431446"/>
    <w:rsid w:val="56521689"/>
    <w:rsid w:val="565D3B8A"/>
    <w:rsid w:val="56674A08"/>
    <w:rsid w:val="5675755A"/>
    <w:rsid w:val="56861332"/>
    <w:rsid w:val="568850AA"/>
    <w:rsid w:val="56C37E91"/>
    <w:rsid w:val="56CD7199"/>
    <w:rsid w:val="56D46542"/>
    <w:rsid w:val="56EF512A"/>
    <w:rsid w:val="56F269C8"/>
    <w:rsid w:val="570E5ABC"/>
    <w:rsid w:val="57174680"/>
    <w:rsid w:val="57193F55"/>
    <w:rsid w:val="5737087F"/>
    <w:rsid w:val="573945F7"/>
    <w:rsid w:val="574C257C"/>
    <w:rsid w:val="575C1283"/>
    <w:rsid w:val="575E405D"/>
    <w:rsid w:val="57947A7F"/>
    <w:rsid w:val="579D4B86"/>
    <w:rsid w:val="579E08FE"/>
    <w:rsid w:val="57A2219C"/>
    <w:rsid w:val="57AE6D93"/>
    <w:rsid w:val="57AF2B0B"/>
    <w:rsid w:val="57B343A9"/>
    <w:rsid w:val="57C00874"/>
    <w:rsid w:val="57CA34A1"/>
    <w:rsid w:val="57CC546B"/>
    <w:rsid w:val="57CE11E3"/>
    <w:rsid w:val="57E04A72"/>
    <w:rsid w:val="57FB18AC"/>
    <w:rsid w:val="580469B3"/>
    <w:rsid w:val="581666E6"/>
    <w:rsid w:val="581D7A74"/>
    <w:rsid w:val="58240E03"/>
    <w:rsid w:val="584274DB"/>
    <w:rsid w:val="585C56FA"/>
    <w:rsid w:val="58615BB3"/>
    <w:rsid w:val="5870229A"/>
    <w:rsid w:val="58737694"/>
    <w:rsid w:val="5878114F"/>
    <w:rsid w:val="5886386C"/>
    <w:rsid w:val="588875E4"/>
    <w:rsid w:val="589C308F"/>
    <w:rsid w:val="58A61818"/>
    <w:rsid w:val="58AC1325"/>
    <w:rsid w:val="58D97E3F"/>
    <w:rsid w:val="58DC7930"/>
    <w:rsid w:val="58F85DEC"/>
    <w:rsid w:val="58FA7DB6"/>
    <w:rsid w:val="59017396"/>
    <w:rsid w:val="590D7AE9"/>
    <w:rsid w:val="590F3861"/>
    <w:rsid w:val="59170968"/>
    <w:rsid w:val="59232E69"/>
    <w:rsid w:val="59282B75"/>
    <w:rsid w:val="59376A04"/>
    <w:rsid w:val="593C3C62"/>
    <w:rsid w:val="594828CF"/>
    <w:rsid w:val="597162CA"/>
    <w:rsid w:val="5976568E"/>
    <w:rsid w:val="59967ADE"/>
    <w:rsid w:val="59A26483"/>
    <w:rsid w:val="59C97EB4"/>
    <w:rsid w:val="59D10B16"/>
    <w:rsid w:val="59D14FBA"/>
    <w:rsid w:val="59D25E96"/>
    <w:rsid w:val="5A1153B7"/>
    <w:rsid w:val="5A144EA7"/>
    <w:rsid w:val="5A160C1F"/>
    <w:rsid w:val="5A1E1882"/>
    <w:rsid w:val="5A276988"/>
    <w:rsid w:val="5A296BA4"/>
    <w:rsid w:val="5A3410A5"/>
    <w:rsid w:val="5A3B2434"/>
    <w:rsid w:val="5A3D7F5A"/>
    <w:rsid w:val="5A4E03B9"/>
    <w:rsid w:val="5A4E660B"/>
    <w:rsid w:val="5A4F7C8D"/>
    <w:rsid w:val="5A557999"/>
    <w:rsid w:val="5A690D4F"/>
    <w:rsid w:val="5A6C4CE3"/>
    <w:rsid w:val="5A9009D2"/>
    <w:rsid w:val="5AB87F28"/>
    <w:rsid w:val="5AC97A40"/>
    <w:rsid w:val="5ACB7C5C"/>
    <w:rsid w:val="5ACD39D4"/>
    <w:rsid w:val="5ADA1C4D"/>
    <w:rsid w:val="5AEE394A"/>
    <w:rsid w:val="5AFF7905"/>
    <w:rsid w:val="5B0D3DD0"/>
    <w:rsid w:val="5B1135C8"/>
    <w:rsid w:val="5B21162A"/>
    <w:rsid w:val="5B305D11"/>
    <w:rsid w:val="5B3475AF"/>
    <w:rsid w:val="5B4377F2"/>
    <w:rsid w:val="5B4D0671"/>
    <w:rsid w:val="5B4F263B"/>
    <w:rsid w:val="5B615ECA"/>
    <w:rsid w:val="5B6854AA"/>
    <w:rsid w:val="5B745BFD"/>
    <w:rsid w:val="5B8A5421"/>
    <w:rsid w:val="5B962018"/>
    <w:rsid w:val="5BA02E96"/>
    <w:rsid w:val="5BA069F2"/>
    <w:rsid w:val="5BA65FD3"/>
    <w:rsid w:val="5BAA161F"/>
    <w:rsid w:val="5BBB1A7E"/>
    <w:rsid w:val="5BBD17F9"/>
    <w:rsid w:val="5BC56459"/>
    <w:rsid w:val="5BD26DC8"/>
    <w:rsid w:val="5BE8603E"/>
    <w:rsid w:val="5BF3746A"/>
    <w:rsid w:val="5C0F3B78"/>
    <w:rsid w:val="5C1949F7"/>
    <w:rsid w:val="5C237623"/>
    <w:rsid w:val="5C2E55D2"/>
    <w:rsid w:val="5C313AEE"/>
    <w:rsid w:val="5C3F26AF"/>
    <w:rsid w:val="5C4C26D6"/>
    <w:rsid w:val="5C5477DD"/>
    <w:rsid w:val="5C5F68AD"/>
    <w:rsid w:val="5C6043D4"/>
    <w:rsid w:val="5C605C82"/>
    <w:rsid w:val="5C623A6A"/>
    <w:rsid w:val="5C6F4617"/>
    <w:rsid w:val="5C78796F"/>
    <w:rsid w:val="5C82434A"/>
    <w:rsid w:val="5CA50038"/>
    <w:rsid w:val="5CAA564F"/>
    <w:rsid w:val="5CB564CD"/>
    <w:rsid w:val="5CB70498"/>
    <w:rsid w:val="5CC11316"/>
    <w:rsid w:val="5CF50FC0"/>
    <w:rsid w:val="5D184CAE"/>
    <w:rsid w:val="5D1B7FA1"/>
    <w:rsid w:val="5D3715D8"/>
    <w:rsid w:val="5D3F66DF"/>
    <w:rsid w:val="5D423AD9"/>
    <w:rsid w:val="5D4B0BE0"/>
    <w:rsid w:val="5D5A7075"/>
    <w:rsid w:val="5D6A375C"/>
    <w:rsid w:val="5D730EDB"/>
    <w:rsid w:val="5D7A3273"/>
    <w:rsid w:val="5D8A5BAC"/>
    <w:rsid w:val="5D8F7B87"/>
    <w:rsid w:val="5D971E0F"/>
    <w:rsid w:val="5D9A25A5"/>
    <w:rsid w:val="5D9E6F62"/>
    <w:rsid w:val="5DAF116F"/>
    <w:rsid w:val="5DBE13B2"/>
    <w:rsid w:val="5DCB3ACF"/>
    <w:rsid w:val="5DD37888"/>
    <w:rsid w:val="5DEC23C3"/>
    <w:rsid w:val="5E145476"/>
    <w:rsid w:val="5E157EEA"/>
    <w:rsid w:val="5E4C2E61"/>
    <w:rsid w:val="5E4E4E2C"/>
    <w:rsid w:val="5E563CE0"/>
    <w:rsid w:val="5E587A58"/>
    <w:rsid w:val="5E856373"/>
    <w:rsid w:val="5E8A398A"/>
    <w:rsid w:val="5E954808"/>
    <w:rsid w:val="5EA06D09"/>
    <w:rsid w:val="5EB50A07"/>
    <w:rsid w:val="5EBB7FE7"/>
    <w:rsid w:val="5EDA66BF"/>
    <w:rsid w:val="5EDD61AF"/>
    <w:rsid w:val="5EDF5A84"/>
    <w:rsid w:val="5EDF7832"/>
    <w:rsid w:val="5EE27322"/>
    <w:rsid w:val="5EE30DFC"/>
    <w:rsid w:val="5EE72B8A"/>
    <w:rsid w:val="5F05214F"/>
    <w:rsid w:val="5F08322C"/>
    <w:rsid w:val="5F096FA4"/>
    <w:rsid w:val="5F1D1C7C"/>
    <w:rsid w:val="5F374E01"/>
    <w:rsid w:val="5F5E109E"/>
    <w:rsid w:val="5F5F0972"/>
    <w:rsid w:val="5F814D8D"/>
    <w:rsid w:val="5F993E84"/>
    <w:rsid w:val="5F9A5E4E"/>
    <w:rsid w:val="5F9A7BFD"/>
    <w:rsid w:val="5FA82319"/>
    <w:rsid w:val="5FBA204D"/>
    <w:rsid w:val="5FD4774C"/>
    <w:rsid w:val="5FD650D9"/>
    <w:rsid w:val="5FE377F5"/>
    <w:rsid w:val="5FE5356E"/>
    <w:rsid w:val="5FF27A39"/>
    <w:rsid w:val="6005776C"/>
    <w:rsid w:val="600A6B30"/>
    <w:rsid w:val="60114363"/>
    <w:rsid w:val="601B1EE1"/>
    <w:rsid w:val="60200102"/>
    <w:rsid w:val="602776E2"/>
    <w:rsid w:val="603D5158"/>
    <w:rsid w:val="60402552"/>
    <w:rsid w:val="604858AA"/>
    <w:rsid w:val="6065645C"/>
    <w:rsid w:val="606721D5"/>
    <w:rsid w:val="60791F08"/>
    <w:rsid w:val="608C39E9"/>
    <w:rsid w:val="608E59B3"/>
    <w:rsid w:val="609F196E"/>
    <w:rsid w:val="60B62814"/>
    <w:rsid w:val="60BF5B6D"/>
    <w:rsid w:val="60C05441"/>
    <w:rsid w:val="60D07D7A"/>
    <w:rsid w:val="60DD4245"/>
    <w:rsid w:val="60DE0F01"/>
    <w:rsid w:val="60E05AE3"/>
    <w:rsid w:val="60F11A9E"/>
    <w:rsid w:val="60FB0B6F"/>
    <w:rsid w:val="6105554A"/>
    <w:rsid w:val="61300818"/>
    <w:rsid w:val="61447E20"/>
    <w:rsid w:val="6151253D"/>
    <w:rsid w:val="615E35D8"/>
    <w:rsid w:val="616B35FF"/>
    <w:rsid w:val="617F354E"/>
    <w:rsid w:val="61812E22"/>
    <w:rsid w:val="618943CD"/>
    <w:rsid w:val="61A46B11"/>
    <w:rsid w:val="61B054B5"/>
    <w:rsid w:val="61B2747F"/>
    <w:rsid w:val="61B551C2"/>
    <w:rsid w:val="61C251E9"/>
    <w:rsid w:val="61D05B58"/>
    <w:rsid w:val="61D218D0"/>
    <w:rsid w:val="61D76EE6"/>
    <w:rsid w:val="61ED495B"/>
    <w:rsid w:val="61F77588"/>
    <w:rsid w:val="61FA2BD4"/>
    <w:rsid w:val="62155934"/>
    <w:rsid w:val="622A170C"/>
    <w:rsid w:val="622F287E"/>
    <w:rsid w:val="62314848"/>
    <w:rsid w:val="62740BD9"/>
    <w:rsid w:val="628D3A49"/>
    <w:rsid w:val="62A0552A"/>
    <w:rsid w:val="62BB6808"/>
    <w:rsid w:val="62C31218"/>
    <w:rsid w:val="62C76F5B"/>
    <w:rsid w:val="62CF5DC9"/>
    <w:rsid w:val="62E418BB"/>
    <w:rsid w:val="62EC076F"/>
    <w:rsid w:val="637569B7"/>
    <w:rsid w:val="63846BFA"/>
    <w:rsid w:val="63927568"/>
    <w:rsid w:val="63A94DAB"/>
    <w:rsid w:val="63CB2A7A"/>
    <w:rsid w:val="63E1229E"/>
    <w:rsid w:val="63FD075A"/>
    <w:rsid w:val="64085A7D"/>
    <w:rsid w:val="64195594"/>
    <w:rsid w:val="642A7420"/>
    <w:rsid w:val="643E324C"/>
    <w:rsid w:val="64416899"/>
    <w:rsid w:val="644D348F"/>
    <w:rsid w:val="645E569D"/>
    <w:rsid w:val="646D3132"/>
    <w:rsid w:val="647771E0"/>
    <w:rsid w:val="647924D6"/>
    <w:rsid w:val="648C220A"/>
    <w:rsid w:val="648F3AA8"/>
    <w:rsid w:val="649B41FB"/>
    <w:rsid w:val="64C061AF"/>
    <w:rsid w:val="64CD45D0"/>
    <w:rsid w:val="64D63485"/>
    <w:rsid w:val="64E2007C"/>
    <w:rsid w:val="64EA5182"/>
    <w:rsid w:val="65314B5F"/>
    <w:rsid w:val="653A1C66"/>
    <w:rsid w:val="6546685C"/>
    <w:rsid w:val="655E1860"/>
    <w:rsid w:val="655F791E"/>
    <w:rsid w:val="657809E0"/>
    <w:rsid w:val="65856C59"/>
    <w:rsid w:val="659D3FA3"/>
    <w:rsid w:val="65C15EE3"/>
    <w:rsid w:val="65C91F25"/>
    <w:rsid w:val="65D26342"/>
    <w:rsid w:val="65F362B8"/>
    <w:rsid w:val="65FF07B9"/>
    <w:rsid w:val="660404C6"/>
    <w:rsid w:val="661A1A97"/>
    <w:rsid w:val="662D3578"/>
    <w:rsid w:val="663761A5"/>
    <w:rsid w:val="663A3EE7"/>
    <w:rsid w:val="66456B14"/>
    <w:rsid w:val="66576847"/>
    <w:rsid w:val="665E3732"/>
    <w:rsid w:val="66650F64"/>
    <w:rsid w:val="66700A35"/>
    <w:rsid w:val="668533B4"/>
    <w:rsid w:val="66860EDB"/>
    <w:rsid w:val="668F1B3D"/>
    <w:rsid w:val="66996E60"/>
    <w:rsid w:val="66A3383B"/>
    <w:rsid w:val="66B01A27"/>
    <w:rsid w:val="66B23A7E"/>
    <w:rsid w:val="66B9305E"/>
    <w:rsid w:val="66BF0F11"/>
    <w:rsid w:val="66CD08B8"/>
    <w:rsid w:val="66CE11B4"/>
    <w:rsid w:val="66D312F3"/>
    <w:rsid w:val="66DE0D17"/>
    <w:rsid w:val="66E225B5"/>
    <w:rsid w:val="66EC6F90"/>
    <w:rsid w:val="670D5158"/>
    <w:rsid w:val="67191D4F"/>
    <w:rsid w:val="675114E9"/>
    <w:rsid w:val="678C42CF"/>
    <w:rsid w:val="678E6299"/>
    <w:rsid w:val="678F3DBF"/>
    <w:rsid w:val="67A05FCC"/>
    <w:rsid w:val="67AA29A7"/>
    <w:rsid w:val="67C021CA"/>
    <w:rsid w:val="67D31EFE"/>
    <w:rsid w:val="67DA14DE"/>
    <w:rsid w:val="67DA7730"/>
    <w:rsid w:val="67E20393"/>
    <w:rsid w:val="67F65BEC"/>
    <w:rsid w:val="67FC76A6"/>
    <w:rsid w:val="67FF2CF3"/>
    <w:rsid w:val="68242759"/>
    <w:rsid w:val="682E182A"/>
    <w:rsid w:val="6833299C"/>
    <w:rsid w:val="68354966"/>
    <w:rsid w:val="683F7593"/>
    <w:rsid w:val="6841155D"/>
    <w:rsid w:val="684E77D6"/>
    <w:rsid w:val="68633281"/>
    <w:rsid w:val="686D7F49"/>
    <w:rsid w:val="687E455F"/>
    <w:rsid w:val="688D31C4"/>
    <w:rsid w:val="68C31F72"/>
    <w:rsid w:val="68DC4DE2"/>
    <w:rsid w:val="68E65C61"/>
    <w:rsid w:val="69232A11"/>
    <w:rsid w:val="692769A5"/>
    <w:rsid w:val="69801C11"/>
    <w:rsid w:val="698B546B"/>
    <w:rsid w:val="699D0A15"/>
    <w:rsid w:val="69C935B8"/>
    <w:rsid w:val="69CE0BCF"/>
    <w:rsid w:val="69D41F5D"/>
    <w:rsid w:val="6A1C4030"/>
    <w:rsid w:val="6A413A96"/>
    <w:rsid w:val="6A42336B"/>
    <w:rsid w:val="6A4470E3"/>
    <w:rsid w:val="6A53650D"/>
    <w:rsid w:val="6A5437CA"/>
    <w:rsid w:val="6A590DE0"/>
    <w:rsid w:val="6A627569"/>
    <w:rsid w:val="6A6D488B"/>
    <w:rsid w:val="6A723C50"/>
    <w:rsid w:val="6A7F45BF"/>
    <w:rsid w:val="6AB37DC4"/>
    <w:rsid w:val="6ABC4ECB"/>
    <w:rsid w:val="6AF64881"/>
    <w:rsid w:val="6B1E7934"/>
    <w:rsid w:val="6B250CC2"/>
    <w:rsid w:val="6B264A3A"/>
    <w:rsid w:val="6B3E3B32"/>
    <w:rsid w:val="6B6932A5"/>
    <w:rsid w:val="6B767770"/>
    <w:rsid w:val="6B7B4D86"/>
    <w:rsid w:val="6B811C71"/>
    <w:rsid w:val="6BDA7CFF"/>
    <w:rsid w:val="6BE97F42"/>
    <w:rsid w:val="6BFB1A23"/>
    <w:rsid w:val="6C0A7EB8"/>
    <w:rsid w:val="6C4038DA"/>
    <w:rsid w:val="6C4E5FF7"/>
    <w:rsid w:val="6C501D6F"/>
    <w:rsid w:val="6C537AB1"/>
    <w:rsid w:val="6C6C46CF"/>
    <w:rsid w:val="6C705F6D"/>
    <w:rsid w:val="6C97174C"/>
    <w:rsid w:val="6CA420BB"/>
    <w:rsid w:val="6CAF3A90"/>
    <w:rsid w:val="6CCB3AEB"/>
    <w:rsid w:val="6CE40709"/>
    <w:rsid w:val="6CEB5F3B"/>
    <w:rsid w:val="6CF22E26"/>
    <w:rsid w:val="6CF46B9E"/>
    <w:rsid w:val="6CFC1EF7"/>
    <w:rsid w:val="6D1014FE"/>
    <w:rsid w:val="6D3E606B"/>
    <w:rsid w:val="6D617FAC"/>
    <w:rsid w:val="6D667370"/>
    <w:rsid w:val="6D6D4BA2"/>
    <w:rsid w:val="6DB30807"/>
    <w:rsid w:val="6DBD1686"/>
    <w:rsid w:val="6DDF784E"/>
    <w:rsid w:val="6DEF7365"/>
    <w:rsid w:val="6E05302D"/>
    <w:rsid w:val="6E2A4841"/>
    <w:rsid w:val="6E2F3C06"/>
    <w:rsid w:val="6E361438"/>
    <w:rsid w:val="6E427DDD"/>
    <w:rsid w:val="6E5C0E9F"/>
    <w:rsid w:val="6E5D4C17"/>
    <w:rsid w:val="6E6E2980"/>
    <w:rsid w:val="6E7206C2"/>
    <w:rsid w:val="6E755ABD"/>
    <w:rsid w:val="6E761835"/>
    <w:rsid w:val="6E7A30D3"/>
    <w:rsid w:val="6E8757F0"/>
    <w:rsid w:val="6E9C573F"/>
    <w:rsid w:val="6E9E14B7"/>
    <w:rsid w:val="6EA12D56"/>
    <w:rsid w:val="6EBA5BC5"/>
    <w:rsid w:val="6EC95E08"/>
    <w:rsid w:val="6ED529FF"/>
    <w:rsid w:val="6EDC5B3C"/>
    <w:rsid w:val="6EDF387E"/>
    <w:rsid w:val="6EE669BA"/>
    <w:rsid w:val="6EEB5D7F"/>
    <w:rsid w:val="6EF2710D"/>
    <w:rsid w:val="6F0C014F"/>
    <w:rsid w:val="6F1A6664"/>
    <w:rsid w:val="6F2B0871"/>
    <w:rsid w:val="6F3D7A43"/>
    <w:rsid w:val="6F413BF1"/>
    <w:rsid w:val="6F4F27B2"/>
    <w:rsid w:val="6F742218"/>
    <w:rsid w:val="6F765F90"/>
    <w:rsid w:val="6F8B1310"/>
    <w:rsid w:val="6F9401C4"/>
    <w:rsid w:val="6F977CB5"/>
    <w:rsid w:val="6FAA7F8C"/>
    <w:rsid w:val="6FAD1286"/>
    <w:rsid w:val="6FB16FC8"/>
    <w:rsid w:val="6FCC3E02"/>
    <w:rsid w:val="6FDC1B6B"/>
    <w:rsid w:val="70147557"/>
    <w:rsid w:val="70253512"/>
    <w:rsid w:val="702F7EED"/>
    <w:rsid w:val="70383246"/>
    <w:rsid w:val="70666005"/>
    <w:rsid w:val="70785D38"/>
    <w:rsid w:val="70980188"/>
    <w:rsid w:val="709D754D"/>
    <w:rsid w:val="70A1528F"/>
    <w:rsid w:val="70A26911"/>
    <w:rsid w:val="70A5599A"/>
    <w:rsid w:val="70B84386"/>
    <w:rsid w:val="70C27A56"/>
    <w:rsid w:val="70CB230C"/>
    <w:rsid w:val="70EE5FFA"/>
    <w:rsid w:val="70F03B20"/>
    <w:rsid w:val="70F21646"/>
    <w:rsid w:val="70F25AEA"/>
    <w:rsid w:val="70F829D5"/>
    <w:rsid w:val="70FE623D"/>
    <w:rsid w:val="710650F2"/>
    <w:rsid w:val="71107D1F"/>
    <w:rsid w:val="71193077"/>
    <w:rsid w:val="711A6DEF"/>
    <w:rsid w:val="71397275"/>
    <w:rsid w:val="713E2ADE"/>
    <w:rsid w:val="71467BE4"/>
    <w:rsid w:val="71632544"/>
    <w:rsid w:val="718524BB"/>
    <w:rsid w:val="718B55F7"/>
    <w:rsid w:val="71902C0D"/>
    <w:rsid w:val="7193363A"/>
    <w:rsid w:val="71A566B9"/>
    <w:rsid w:val="71B903B6"/>
    <w:rsid w:val="71CD5C10"/>
    <w:rsid w:val="721455EC"/>
    <w:rsid w:val="722C0B88"/>
    <w:rsid w:val="72330169"/>
    <w:rsid w:val="72367C59"/>
    <w:rsid w:val="723D0FE7"/>
    <w:rsid w:val="724203AC"/>
    <w:rsid w:val="7242215A"/>
    <w:rsid w:val="724759C2"/>
    <w:rsid w:val="7249798C"/>
    <w:rsid w:val="724D21B9"/>
    <w:rsid w:val="724F4877"/>
    <w:rsid w:val="725325B9"/>
    <w:rsid w:val="726A16B0"/>
    <w:rsid w:val="72783DCD"/>
    <w:rsid w:val="727B1B10"/>
    <w:rsid w:val="72850298"/>
    <w:rsid w:val="72B8066E"/>
    <w:rsid w:val="72D03C09"/>
    <w:rsid w:val="72D37256"/>
    <w:rsid w:val="72E41463"/>
    <w:rsid w:val="72F1592E"/>
    <w:rsid w:val="72F36482"/>
    <w:rsid w:val="72F84F0E"/>
    <w:rsid w:val="73046BA5"/>
    <w:rsid w:val="730B2E93"/>
    <w:rsid w:val="73171838"/>
    <w:rsid w:val="732E6B82"/>
    <w:rsid w:val="733F2B3D"/>
    <w:rsid w:val="73522870"/>
    <w:rsid w:val="735859AD"/>
    <w:rsid w:val="73682094"/>
    <w:rsid w:val="736F3422"/>
    <w:rsid w:val="739015EB"/>
    <w:rsid w:val="739369E5"/>
    <w:rsid w:val="73AA6208"/>
    <w:rsid w:val="73B01345"/>
    <w:rsid w:val="73BC418E"/>
    <w:rsid w:val="73BE7F06"/>
    <w:rsid w:val="740B2A1F"/>
    <w:rsid w:val="742C4E6F"/>
    <w:rsid w:val="745D771F"/>
    <w:rsid w:val="74620891"/>
    <w:rsid w:val="746E36DA"/>
    <w:rsid w:val="747A6F05"/>
    <w:rsid w:val="747F7695"/>
    <w:rsid w:val="74822CE1"/>
    <w:rsid w:val="748A428C"/>
    <w:rsid w:val="749D7B1B"/>
    <w:rsid w:val="74A40EAA"/>
    <w:rsid w:val="74B44E65"/>
    <w:rsid w:val="74D3178F"/>
    <w:rsid w:val="74D84FF7"/>
    <w:rsid w:val="74DA2B1D"/>
    <w:rsid w:val="74F32F99"/>
    <w:rsid w:val="7507768A"/>
    <w:rsid w:val="750D2EF3"/>
    <w:rsid w:val="75114065"/>
    <w:rsid w:val="75363ACC"/>
    <w:rsid w:val="753A7A60"/>
    <w:rsid w:val="754206C3"/>
    <w:rsid w:val="75436915"/>
    <w:rsid w:val="754937FF"/>
    <w:rsid w:val="75556648"/>
    <w:rsid w:val="755F74C6"/>
    <w:rsid w:val="7561323F"/>
    <w:rsid w:val="75703482"/>
    <w:rsid w:val="7592164A"/>
    <w:rsid w:val="75976C60"/>
    <w:rsid w:val="75A60C51"/>
    <w:rsid w:val="75A82C1C"/>
    <w:rsid w:val="75B0387E"/>
    <w:rsid w:val="75B82733"/>
    <w:rsid w:val="75BF7F65"/>
    <w:rsid w:val="75C537CD"/>
    <w:rsid w:val="75C8506C"/>
    <w:rsid w:val="75CE1F56"/>
    <w:rsid w:val="75D27C98"/>
    <w:rsid w:val="75DA08FB"/>
    <w:rsid w:val="76164029"/>
    <w:rsid w:val="761C7166"/>
    <w:rsid w:val="763224E5"/>
    <w:rsid w:val="76472434"/>
    <w:rsid w:val="764D731F"/>
    <w:rsid w:val="766A6123"/>
    <w:rsid w:val="766F54E7"/>
    <w:rsid w:val="767D7C04"/>
    <w:rsid w:val="76B37ACA"/>
    <w:rsid w:val="76B4114C"/>
    <w:rsid w:val="76BF021D"/>
    <w:rsid w:val="76C70E7F"/>
    <w:rsid w:val="76CA6BC2"/>
    <w:rsid w:val="76DF08BF"/>
    <w:rsid w:val="76E25CB9"/>
    <w:rsid w:val="76EA1012"/>
    <w:rsid w:val="76F53C3E"/>
    <w:rsid w:val="772E7150"/>
    <w:rsid w:val="77422BFC"/>
    <w:rsid w:val="774249AA"/>
    <w:rsid w:val="776B5CAF"/>
    <w:rsid w:val="7772528F"/>
    <w:rsid w:val="77A6318B"/>
    <w:rsid w:val="77AD62C7"/>
    <w:rsid w:val="77B238DE"/>
    <w:rsid w:val="77B358A8"/>
    <w:rsid w:val="77C96E79"/>
    <w:rsid w:val="77D23F80"/>
    <w:rsid w:val="77D73344"/>
    <w:rsid w:val="77E26D03"/>
    <w:rsid w:val="77E617D9"/>
    <w:rsid w:val="77E837A3"/>
    <w:rsid w:val="77FE4D75"/>
    <w:rsid w:val="78191BAF"/>
    <w:rsid w:val="78270007"/>
    <w:rsid w:val="78362761"/>
    <w:rsid w:val="784604CA"/>
    <w:rsid w:val="7851759A"/>
    <w:rsid w:val="789B6A68"/>
    <w:rsid w:val="78AA6CAB"/>
    <w:rsid w:val="78C7160B"/>
    <w:rsid w:val="78CE2999"/>
    <w:rsid w:val="78D9133E"/>
    <w:rsid w:val="78E81581"/>
    <w:rsid w:val="78F9553C"/>
    <w:rsid w:val="79030169"/>
    <w:rsid w:val="791A3E30"/>
    <w:rsid w:val="79297BCF"/>
    <w:rsid w:val="79442C5B"/>
    <w:rsid w:val="794B3FEA"/>
    <w:rsid w:val="796055BB"/>
    <w:rsid w:val="797057FE"/>
    <w:rsid w:val="797A48CF"/>
    <w:rsid w:val="799C2A97"/>
    <w:rsid w:val="79A454A8"/>
    <w:rsid w:val="79B778D1"/>
    <w:rsid w:val="79BD2A0E"/>
    <w:rsid w:val="79BF6786"/>
    <w:rsid w:val="79DF4732"/>
    <w:rsid w:val="7A0423EA"/>
    <w:rsid w:val="7A0B3779"/>
    <w:rsid w:val="7A0D74F1"/>
    <w:rsid w:val="7A140880"/>
    <w:rsid w:val="7A4A42A1"/>
    <w:rsid w:val="7A543372"/>
    <w:rsid w:val="7A6F3D08"/>
    <w:rsid w:val="7A8A0B42"/>
    <w:rsid w:val="7A9E5209"/>
    <w:rsid w:val="7AA240DD"/>
    <w:rsid w:val="7AB7745D"/>
    <w:rsid w:val="7AE30252"/>
    <w:rsid w:val="7AE71AF0"/>
    <w:rsid w:val="7AF97A75"/>
    <w:rsid w:val="7B007056"/>
    <w:rsid w:val="7B0E1773"/>
    <w:rsid w:val="7B2745E3"/>
    <w:rsid w:val="7B2F3497"/>
    <w:rsid w:val="7B490D7E"/>
    <w:rsid w:val="7B5829EE"/>
    <w:rsid w:val="7B5D0004"/>
    <w:rsid w:val="7B5F1FCE"/>
    <w:rsid w:val="7B5F5B2A"/>
    <w:rsid w:val="7B713AB0"/>
    <w:rsid w:val="7B7470FC"/>
    <w:rsid w:val="7B7517F2"/>
    <w:rsid w:val="7B8B2DC3"/>
    <w:rsid w:val="7B902188"/>
    <w:rsid w:val="7BB045D8"/>
    <w:rsid w:val="7BC462D5"/>
    <w:rsid w:val="7BCB31C0"/>
    <w:rsid w:val="7BD34660"/>
    <w:rsid w:val="7BD52290"/>
    <w:rsid w:val="7BD76009"/>
    <w:rsid w:val="7C15268D"/>
    <w:rsid w:val="7C224DAA"/>
    <w:rsid w:val="7C352D2F"/>
    <w:rsid w:val="7C3A0345"/>
    <w:rsid w:val="7C417926"/>
    <w:rsid w:val="7C507B69"/>
    <w:rsid w:val="7C5A2796"/>
    <w:rsid w:val="7C66738C"/>
    <w:rsid w:val="7C7A4BE6"/>
    <w:rsid w:val="7C8A4E29"/>
    <w:rsid w:val="7C977546"/>
    <w:rsid w:val="7CBB76D8"/>
    <w:rsid w:val="7CC3033B"/>
    <w:rsid w:val="7CC876FF"/>
    <w:rsid w:val="7CCB4BA1"/>
    <w:rsid w:val="7CCC5441"/>
    <w:rsid w:val="7D0D15B6"/>
    <w:rsid w:val="7D366D5F"/>
    <w:rsid w:val="7D376633"/>
    <w:rsid w:val="7D4F1BCF"/>
    <w:rsid w:val="7D545437"/>
    <w:rsid w:val="7D562F5D"/>
    <w:rsid w:val="7D7A4E9D"/>
    <w:rsid w:val="7D853842"/>
    <w:rsid w:val="7D985324"/>
    <w:rsid w:val="7DA0067C"/>
    <w:rsid w:val="7DAE4B47"/>
    <w:rsid w:val="7DB62CE0"/>
    <w:rsid w:val="7DDC7906"/>
    <w:rsid w:val="7DDD367E"/>
    <w:rsid w:val="7DF74740"/>
    <w:rsid w:val="7E01736D"/>
    <w:rsid w:val="7E096221"/>
    <w:rsid w:val="7E1075B0"/>
    <w:rsid w:val="7E290672"/>
    <w:rsid w:val="7E2E3EDA"/>
    <w:rsid w:val="7E3D5ECB"/>
    <w:rsid w:val="7E5C45A3"/>
    <w:rsid w:val="7E5D029C"/>
    <w:rsid w:val="7E751B09"/>
    <w:rsid w:val="7E7C2E97"/>
    <w:rsid w:val="7EA67F14"/>
    <w:rsid w:val="7EAD12A3"/>
    <w:rsid w:val="7EB77A2B"/>
    <w:rsid w:val="7EBB39C0"/>
    <w:rsid w:val="7ED24865"/>
    <w:rsid w:val="7EEC1DCB"/>
    <w:rsid w:val="7EF944E8"/>
    <w:rsid w:val="7F2257ED"/>
    <w:rsid w:val="7F4339B5"/>
    <w:rsid w:val="7F587460"/>
    <w:rsid w:val="7F7122D0"/>
    <w:rsid w:val="7F8A3392"/>
    <w:rsid w:val="7F932247"/>
    <w:rsid w:val="7FF54CAF"/>
    <w:rsid w:val="7FFF1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1"/>
    <w:next w:val="1"/>
    <w:qFormat/>
    <w:uiPriority w:val="0"/>
    <w:pPr>
      <w:keepNext/>
      <w:keepLines/>
      <w:widowControl/>
      <w:numPr>
        <w:ilvl w:val="2"/>
        <w:numId w:val="1"/>
      </w:numPr>
      <w:spacing w:before="120" w:beforeLines="0" w:after="120" w:afterLines="0" w:line="360" w:lineRule="auto"/>
      <w:jc w:val="center"/>
      <w:outlineLvl w:val="2"/>
    </w:pPr>
    <w:rPr>
      <w:b/>
      <w:sz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tabs>
        <w:tab w:val="left" w:pos="574"/>
      </w:tabs>
      <w:spacing w:line="288" w:lineRule="auto"/>
    </w:pPr>
    <w:rPr>
      <w:rFonts w:ascii="宋体" w:hAnsi="宋体"/>
    </w:rPr>
  </w:style>
  <w:style w:type="paragraph" w:styleId="7">
    <w:name w:val="Plain Text"/>
    <w:basedOn w:val="1"/>
    <w:qFormat/>
    <w:uiPriority w:val="0"/>
    <w:rPr>
      <w:rFonts w:ascii="宋体" w:hAnsi="Courier New" w:cs="Courier New"/>
      <w:kern w:val="2"/>
      <w:sz w:val="21"/>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semiHidden/>
    <w:qFormat/>
    <w:uiPriority w:val="0"/>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Title"/>
    <w:basedOn w:val="1"/>
    <w:next w:val="1"/>
    <w:autoRedefine/>
    <w:qFormat/>
    <w:uiPriority w:val="0"/>
    <w:pPr>
      <w:spacing w:before="240" w:beforeLines="0" w:after="60" w:afterLines="0"/>
      <w:jc w:val="center"/>
      <w:outlineLvl w:val="0"/>
    </w:pPr>
    <w:rPr>
      <w:rFonts w:ascii="Cambria" w:hAnsi="Cambria"/>
      <w:b/>
      <w:bCs/>
      <w:sz w:val="32"/>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0"/>
    <w:rPr>
      <w:b/>
      <w:bCs/>
    </w:rPr>
  </w:style>
  <w:style w:type="paragraph" w:customStyle="1" w:styleId="17">
    <w:name w:val="正文1"/>
    <w:autoRedefine/>
    <w:qFormat/>
    <w:uiPriority w:val="0"/>
    <w:pPr>
      <w:widowControl w:val="0"/>
      <w:suppressAutoHyphens w:val="0"/>
      <w:overflowPunct w:val="0"/>
      <w:bidi w:val="0"/>
      <w:spacing w:before="0" w:after="0"/>
      <w:jc w:val="both"/>
    </w:pPr>
    <w:rPr>
      <w:rFonts w:ascii="Times New Roman" w:hAnsi="Times New Roman"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21530</Words>
  <Characters>22543</Characters>
  <Lines>0</Lines>
  <Paragraphs>0</Paragraphs>
  <TotalTime>0</TotalTime>
  <ScaleCrop>false</ScaleCrop>
  <LinksUpToDate>false</LinksUpToDate>
  <CharactersWithSpaces>24481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2024-10-19T01:41:00Z</dcterms:created>
  <dc:creator>Administrator</dc:creator>
  <cp:lastModifiedBy>Jessica Wang</cp:lastModifiedBy>
  <cp:lastPrinted>2025-11-26T07:37:00Z</cp:lastPrinted>
  <dcterms:modified xsi:type="dcterms:W3CDTF">2026-04-13T06:12:47Z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433BB247C57F4C22AE05041DC6CFFCDB_12</vt:lpwstr>
  </property>
  <property fmtid="{D5CDD505-2E9C-101B-9397-08002B2CF9AE}" pid="4" name="KSOTemplateDocerSaveRecord">
    <vt:lpwstr>eyJoZGlkIjoiMmY5YThiODVhOTU2MWQ1NjkzYzIzYTI4NmNlNjFlN2YiLCJ1c2VySWQiOiIxMTQzMTgzNDc5In0=</vt:lpwstr>
  </property>
</Properties>
</file>